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7C71" w14:textId="64A0718D" w:rsidR="00D11790" w:rsidRPr="00D70C6F" w:rsidRDefault="00D11790" w:rsidP="00D70C6F">
      <w:pPr>
        <w:shd w:val="clear" w:color="auto" w:fill="FFFFFF"/>
        <w:spacing w:after="0" w:line="240" w:lineRule="auto"/>
        <w:ind w:hanging="426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</w:p>
    <w:p w14:paraId="305AB3A1" w14:textId="64E2F660" w:rsidR="00D11790" w:rsidRDefault="00D11790" w:rsidP="00D70C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D70C6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Экскурсионный тур по ведущим ВУЗам Москвы на </w:t>
      </w:r>
      <w:r w:rsidR="002549AE" w:rsidRPr="00D70C6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3</w:t>
      </w:r>
      <w:r w:rsidRPr="00D70C6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дн</w:t>
      </w:r>
      <w:r w:rsidR="002549AE" w:rsidRPr="00D70C6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</w:t>
      </w:r>
    </w:p>
    <w:p w14:paraId="48E09F06" w14:textId="77777777" w:rsidR="00F80634" w:rsidRDefault="00F80634" w:rsidP="00D70C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14:paraId="15730FF3" w14:textId="77777777" w:rsidR="00F80634" w:rsidRPr="00F80634" w:rsidRDefault="00F80634" w:rsidP="00D70C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ru-RU"/>
        </w:rPr>
      </w:pPr>
    </w:p>
    <w:p w14:paraId="78F2F52C" w14:textId="7ACD1386" w:rsidR="00F80634" w:rsidRPr="00F80634" w:rsidRDefault="00F80634" w:rsidP="00F80634">
      <w:pPr>
        <w:spacing w:after="0" w:line="240" w:lineRule="auto"/>
        <w:ind w:hanging="426"/>
        <w:jc w:val="center"/>
        <w:rPr>
          <w:rFonts w:ascii="Arial" w:hAnsi="Arial" w:cs="Arial"/>
          <w:b/>
          <w:bCs/>
        </w:rPr>
      </w:pPr>
      <w:r w:rsidRPr="00F80634">
        <w:rPr>
          <w:rFonts w:ascii="Arial" w:hAnsi="Arial" w:cs="Arial"/>
          <w:b/>
          <w:bCs/>
        </w:rPr>
        <w:t>10.01 – 31.05.2025</w:t>
      </w:r>
    </w:p>
    <w:p w14:paraId="416865E6" w14:textId="77777777" w:rsidR="00F80634" w:rsidRPr="00D70C6F" w:rsidRDefault="00F80634" w:rsidP="00F806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14:paraId="22A9F4F7" w14:textId="77777777" w:rsidR="00D11790" w:rsidRPr="00D70C6F" w:rsidRDefault="00D11790" w:rsidP="00D70C6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207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D11790" w:rsidRPr="00D70C6F" w14:paraId="1C3B1B1F" w14:textId="77777777" w:rsidTr="00FF0462">
        <w:trPr>
          <w:trHeight w:val="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45BDF" w14:textId="62D34623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u w:val="single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D70C6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u w:val="single"/>
                <w:lang w:eastAsia="ru-RU"/>
              </w:rPr>
              <w:t>День 1.</w:t>
            </w:r>
          </w:p>
          <w:p w14:paraId="3C9530C9" w14:textId="77777777" w:rsidR="00D11790" w:rsidRPr="00D70C6F" w:rsidRDefault="00D11790" w:rsidP="00D70C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0C6F">
              <w:rPr>
                <w:rFonts w:ascii="Arial" w:eastAsia="Arial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427D6064" w14:textId="77777777" w:rsidR="00D11790" w:rsidRPr="00D70C6F" w:rsidRDefault="00D11790" w:rsidP="00D70C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0C6F">
              <w:rPr>
                <w:rFonts w:ascii="Arial" w:eastAsia="Arial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5EE7C035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Обзорная экскурсия по Москве «Москва Университетская». </w:t>
            </w:r>
          </w:p>
          <w:p w14:paraId="7BC58FF6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Экскурсовод расскажет ребятам об истории высшего образования в России. Почему так важно учиться? Куда поступать? Как сделать свой выбор? Все эти вопросы мы разберем на примере исторических личностей, получивших высшее образование в столице. В ходе экскурсии мы будем знакомиться с ведущими ВУЗами Москвы и впитывать их особую атмосферу, которая, конечно, вдохновит будущих абитуриентов и поможет им сделать осознанный выбор.</w:t>
            </w:r>
          </w:p>
          <w:p w14:paraId="6530C0FC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Горячий обед в кафе города.</w:t>
            </w:r>
          </w:p>
          <w:p w14:paraId="1A685DB0" w14:textId="2FCC4FF3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Посещение 2-х ВУЗов Москвы.</w:t>
            </w:r>
          </w:p>
          <w:p w14:paraId="30DEF01F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 выбор группы и по возможности принимают:</w:t>
            </w:r>
          </w:p>
          <w:p w14:paraId="73AE9E2A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Основные ВУЗы Москвы:</w:t>
            </w:r>
          </w:p>
          <w:p w14:paraId="0CF6A759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МГУ; </w:t>
            </w:r>
          </w:p>
          <w:p w14:paraId="6D7EBEFF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МГИМО; </w:t>
            </w:r>
          </w:p>
          <w:p w14:paraId="32722949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Российский Университет Дружбы Народов.</w:t>
            </w:r>
          </w:p>
          <w:p w14:paraId="60A697AE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Финансовые ВУЗы:</w:t>
            </w:r>
          </w:p>
          <w:p w14:paraId="7215D6F5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Финансовый Университет при Правительстве Российской Федерации;</w:t>
            </w:r>
          </w:p>
          <w:p w14:paraId="4AE472A9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Национальный исследовательский университет «Высшая школа экономики» (НИУ ВШЭ);</w:t>
            </w:r>
          </w:p>
          <w:p w14:paraId="390F8866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Российская Академия народного хозяйства и Государственной службы при Президенте Российской Федерации.</w:t>
            </w:r>
          </w:p>
          <w:p w14:paraId="23F08414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Технические ВУЗы:</w:t>
            </w:r>
          </w:p>
          <w:p w14:paraId="5D07B0A1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Московский государственный технический университет имени Н.Э. Баумана (МГТУ им. Н.Э. Баумана)</w:t>
            </w:r>
          </w:p>
          <w:p w14:paraId="0B1007A1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Московский Авиационный Институт (МАИ);</w:t>
            </w:r>
          </w:p>
          <w:p w14:paraId="010157A0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Московский автомобильно-дорожный государственный технический университет (МАДИ); </w:t>
            </w:r>
          </w:p>
          <w:p w14:paraId="2B8B4814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Московский Энергетический Институт (МЭИ);</w:t>
            </w:r>
          </w:p>
          <w:p w14:paraId="1958EE87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Российский университет транспорта (МИИТ);</w:t>
            </w:r>
          </w:p>
          <w:p w14:paraId="03C3660F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Московский политехнический университет;</w:t>
            </w:r>
          </w:p>
          <w:p w14:paraId="7A2F0155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Московский физико-технический институт;</w:t>
            </w:r>
          </w:p>
          <w:p w14:paraId="7853250E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Национальный исследовательский технологический университет (МИСиС);</w:t>
            </w:r>
          </w:p>
          <w:p w14:paraId="28C18665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Национальный исследовательский ядерный университет (МИФИ).</w:t>
            </w:r>
          </w:p>
          <w:p w14:paraId="234D915B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Творческие ВУЗы:</w:t>
            </w:r>
          </w:p>
          <w:p w14:paraId="71CE2087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Российский институт театрального искусства (ГИТИС);</w:t>
            </w:r>
          </w:p>
          <w:p w14:paraId="0BC2DE65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Всероссийский государственный институт кинематографии имени С.А. Герасимова (ВГИК);</w:t>
            </w:r>
          </w:p>
          <w:p w14:paraId="4DDA8C34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Московский государственный академический художественный институт имени В. И. Сурикова</w:t>
            </w: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 Российской академии художеств;</w:t>
            </w:r>
          </w:p>
          <w:p w14:paraId="5441739E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Школа-студия (институт) им. Вл. И. Немировича-Данченко при МХАТ им. А. П. Чехова</w:t>
            </w:r>
          </w:p>
          <w:p w14:paraId="6DFD4E3C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-Театральный институт им. Бориса Щукина при Государственном академическом театре им. Евгения Вахтангова</w:t>
            </w:r>
          </w:p>
          <w:p w14:paraId="29AF4BD5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Российская академия музыки имени Гнесиных.</w:t>
            </w:r>
          </w:p>
          <w:p w14:paraId="44FD03EB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D70C6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ru-RU"/>
              </w:rPr>
              <w:t>Медицинские ВУЗы:</w:t>
            </w:r>
          </w:p>
          <w:p w14:paraId="398C2A89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Российский национальный исследовательский медицинский университет имени Н.И. Пирогова;</w:t>
            </w:r>
          </w:p>
          <w:p w14:paraId="51488D47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Первый Московский государственный медицинский университет имени И.М. Сеченова.</w:t>
            </w:r>
          </w:p>
          <w:p w14:paraId="6760CFE1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Гуманитарные ВУЗы: </w:t>
            </w:r>
          </w:p>
          <w:p w14:paraId="0813EAF2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Московский Педагогический Университет, </w:t>
            </w:r>
          </w:p>
          <w:p w14:paraId="7F28F138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Российский Государственный Гуманитарный Университет (РГГУ);</w:t>
            </w:r>
          </w:p>
          <w:p w14:paraId="60BAF118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 Российский государственный университет физической культуры, спорта, молодежи и туризма.</w:t>
            </w:r>
          </w:p>
          <w:p w14:paraId="7EC01A61" w14:textId="0CD992BB" w:rsidR="00D11790" w:rsidRPr="00D70C6F" w:rsidRDefault="00D11790" w:rsidP="00D70C6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Трансфер в гостиницу</w:t>
            </w:r>
            <w:r w:rsidR="00902D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3*</w:t>
            </w: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Заселение</w:t>
            </w:r>
          </w:p>
          <w:p w14:paraId="2928B6A6" w14:textId="3516363D" w:rsidR="008D1090" w:rsidRPr="00D70C6F" w:rsidRDefault="008D1090" w:rsidP="00D70C6F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C45911" w:themeColor="accent2" w:themeShade="BF"/>
                <w:sz w:val="18"/>
                <w:szCs w:val="18"/>
              </w:rPr>
            </w:pPr>
            <w:r w:rsidRPr="00D70C6F">
              <w:rPr>
                <w:rFonts w:ascii="Arial" w:eastAsia="Calibri" w:hAnsi="Arial" w:cs="Arial"/>
                <w:i/>
                <w:iCs/>
                <w:color w:val="C45911" w:themeColor="accent2" w:themeShade="BF"/>
                <w:sz w:val="18"/>
                <w:szCs w:val="18"/>
              </w:rPr>
              <w:t>Транспорт предоставляется на 10 часов</w:t>
            </w:r>
          </w:p>
          <w:p w14:paraId="2AC0F453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14:paraId="4769DC02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u w:val="single"/>
                <w:lang w:eastAsia="ru-RU"/>
              </w:rPr>
            </w:pPr>
            <w:r w:rsidRPr="00D70C6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u w:val="single"/>
                <w:lang w:eastAsia="ru-RU"/>
              </w:rPr>
              <w:t>День 2. Пешеходный</w:t>
            </w:r>
          </w:p>
          <w:p w14:paraId="432A19FC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Завтрак в гостинице. </w:t>
            </w:r>
          </w:p>
          <w:p w14:paraId="4133A98B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Встреча с гидом. Переезд на метро. </w:t>
            </w:r>
          </w:p>
          <w:p w14:paraId="75FC20E5" w14:textId="49321501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Посещение </w:t>
            </w:r>
            <w:r w:rsidR="000135BA"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-х ВУЗов Москвы на выбор группы.</w:t>
            </w:r>
          </w:p>
          <w:p w14:paraId="6486E481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Горячий обед в кафе города.</w:t>
            </w:r>
          </w:p>
          <w:p w14:paraId="25F917AF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Самостоятельное возвращение в гостиницу.</w:t>
            </w:r>
          </w:p>
          <w:p w14:paraId="600E60D9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14:paraId="30B0E57F" w14:textId="4AD99B8E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u w:val="single"/>
                <w:lang w:eastAsia="ru-RU"/>
              </w:rPr>
            </w:pPr>
            <w:r w:rsidRPr="00D70C6F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u w:val="single"/>
                <w:lang w:eastAsia="ru-RU"/>
              </w:rPr>
              <w:t>День 3.</w:t>
            </w:r>
          </w:p>
          <w:p w14:paraId="0D61117B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Завтрак в гостинице. Освобождение номеров.</w:t>
            </w:r>
          </w:p>
          <w:p w14:paraId="5FE85514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Встреча с гидом. Посадка в автобус</w:t>
            </w:r>
          </w:p>
          <w:p w14:paraId="6F14BF59" w14:textId="716E536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Посещение 2-х ВУЗов Москвы на выбор группы.</w:t>
            </w:r>
          </w:p>
          <w:p w14:paraId="09FDA66E" w14:textId="77777777" w:rsidR="00D11790" w:rsidRPr="00D70C6F" w:rsidRDefault="00D11790" w:rsidP="00D70C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D70C6F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Горячий обед в кафе города.</w:t>
            </w:r>
          </w:p>
          <w:p w14:paraId="671C2FA9" w14:textId="77777777" w:rsidR="00790B98" w:rsidRPr="00D70C6F" w:rsidRDefault="00790B98" w:rsidP="00D70C6F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D70C6F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с подъемом на парящий мост. </w:t>
            </w:r>
          </w:p>
          <w:p w14:paraId="3F5D65B3" w14:textId="77777777" w:rsidR="00790B98" w:rsidRPr="00D70C6F" w:rsidRDefault="00790B98" w:rsidP="00D70C6F">
            <w:p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D70C6F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7D134ECD" w14:textId="77777777" w:rsidR="00790B98" w:rsidRPr="00D70C6F" w:rsidRDefault="00790B98" w:rsidP="00D70C6F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D70C6F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D70C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C31950" w14:textId="77777777" w:rsidR="00790B98" w:rsidRPr="00D70C6F" w:rsidRDefault="00790B98" w:rsidP="00D70C6F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D70C6F">
              <w:rPr>
                <w:rFonts w:ascii="Arial" w:eastAsia="Calibri" w:hAnsi="Arial" w:cs="Arial"/>
                <w:sz w:val="18"/>
                <w:szCs w:val="18"/>
              </w:rPr>
              <w:t xml:space="preserve"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</w:t>
            </w:r>
            <w:r w:rsidRPr="00D70C6F">
              <w:rPr>
                <w:rFonts w:ascii="Arial" w:eastAsia="Calibri" w:hAnsi="Arial" w:cs="Arial"/>
                <w:sz w:val="18"/>
                <w:szCs w:val="18"/>
              </w:rPr>
              <w:lastRenderedPageBreak/>
              <w:t>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68841206" w14:textId="77777777" w:rsidR="004B683B" w:rsidRPr="00F136F5" w:rsidRDefault="004B683B" w:rsidP="004B683B">
            <w:p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F136F5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Проводы группы на вокзал. Вручение памятных </w:t>
            </w:r>
            <w:r w:rsidRPr="00F136F5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сувениров</w:t>
            </w:r>
            <w:r w:rsidRPr="00F136F5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</w:p>
          <w:p w14:paraId="2DB451AA" w14:textId="77777777" w:rsidR="004B683B" w:rsidRPr="00F136F5" w:rsidRDefault="004B683B" w:rsidP="004B683B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C45911" w:themeColor="accent2" w:themeShade="BF"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i/>
                <w:iCs/>
                <w:color w:val="C45911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C45911" w:themeColor="accent2" w:themeShade="BF"/>
                <w:sz w:val="18"/>
                <w:szCs w:val="18"/>
              </w:rPr>
              <w:t>10</w:t>
            </w:r>
            <w:r w:rsidRPr="00F136F5">
              <w:rPr>
                <w:rFonts w:ascii="Arial" w:eastAsia="Calibri" w:hAnsi="Arial" w:cs="Arial"/>
                <w:i/>
                <w:iCs/>
                <w:color w:val="C45911" w:themeColor="accent2" w:themeShade="BF"/>
                <w:sz w:val="18"/>
                <w:szCs w:val="18"/>
              </w:rPr>
              <w:t xml:space="preserve"> часов</w:t>
            </w:r>
          </w:p>
          <w:p w14:paraId="79ADA64B" w14:textId="77777777" w:rsidR="004B683B" w:rsidRPr="00F136F5" w:rsidRDefault="004B683B" w:rsidP="004B683B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C45911" w:themeColor="accent2" w:themeShade="BF"/>
                <w:sz w:val="18"/>
                <w:szCs w:val="18"/>
              </w:rPr>
            </w:pPr>
          </w:p>
          <w:p w14:paraId="15D18CA6" w14:textId="77777777" w:rsidR="004B683B" w:rsidRDefault="004B683B" w:rsidP="004B68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230D8A75" w14:textId="77777777" w:rsidR="004B683B" w:rsidRPr="00F136F5" w:rsidRDefault="004B683B" w:rsidP="004B683B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59856F49" w14:textId="5D19AB4B" w:rsidR="004B683B" w:rsidRPr="00F136F5" w:rsidRDefault="004B683B" w:rsidP="004B68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3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Стоимость тура на школьника при группе</w:t>
            </w:r>
            <w:r w:rsidR="000A12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ЦЕНА НЕТТО</w:t>
            </w:r>
            <w:r w:rsidRPr="00F136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tbl>
            <w:tblPr>
              <w:tblStyle w:val="a5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418"/>
              <w:gridCol w:w="1276"/>
              <w:gridCol w:w="1294"/>
              <w:gridCol w:w="1276"/>
            </w:tblGrid>
            <w:tr w:rsidR="004B683B" w:rsidRPr="00F136F5" w14:paraId="22133504" w14:textId="77777777" w:rsidTr="003C15CF">
              <w:trPr>
                <w:trHeight w:val="14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B39FB" w14:textId="77777777" w:rsidR="004B683B" w:rsidRPr="00F136F5" w:rsidRDefault="004B683B" w:rsidP="004B683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36F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C32B2" w14:textId="77777777" w:rsidR="004B683B" w:rsidRPr="00F136F5" w:rsidRDefault="004B683B" w:rsidP="004B683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36F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18857" w14:textId="77777777" w:rsidR="004B683B" w:rsidRPr="00F136F5" w:rsidRDefault="004B683B" w:rsidP="004B683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36F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85BDB" w14:textId="77777777" w:rsidR="004B683B" w:rsidRPr="00F136F5" w:rsidRDefault="004B683B" w:rsidP="004B683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36F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25+2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8A9EA" w14:textId="77777777" w:rsidR="004B683B" w:rsidRPr="00F136F5" w:rsidRDefault="004B683B" w:rsidP="004B683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36F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B492E" w14:textId="77777777" w:rsidR="004B683B" w:rsidRPr="00F136F5" w:rsidRDefault="004B683B" w:rsidP="004B683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136F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40+4</w:t>
                  </w:r>
                </w:p>
              </w:tc>
            </w:tr>
            <w:tr w:rsidR="00902DD5" w:rsidRPr="00F136F5" w14:paraId="10FC2FE5" w14:textId="77777777" w:rsidTr="003C15CF">
              <w:trPr>
                <w:trHeight w:val="24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5A2FC" w14:textId="695F8A3C" w:rsidR="00902DD5" w:rsidRPr="00F136F5" w:rsidRDefault="00902DD5" w:rsidP="00902D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52 380 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A70CA" w14:textId="6E19CEE6" w:rsidR="00902DD5" w:rsidRPr="00F136F5" w:rsidRDefault="00902DD5" w:rsidP="00902D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40 970 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5EE04" w14:textId="5BB6CDE9" w:rsidR="00902DD5" w:rsidRPr="00F136F5" w:rsidRDefault="00902DD5" w:rsidP="00902D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37 450 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8FA3A" w14:textId="7DC20C18" w:rsidR="00902DD5" w:rsidRPr="00F136F5" w:rsidRDefault="00902DD5" w:rsidP="00902D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36 540 ₽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456B0" w14:textId="7B07AC12" w:rsidR="00902DD5" w:rsidRPr="00F136F5" w:rsidRDefault="00902DD5" w:rsidP="00902D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34 570 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E930D" w14:textId="59AECB57" w:rsidR="00902DD5" w:rsidRPr="00F136F5" w:rsidRDefault="00902DD5" w:rsidP="00902D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33 130 ₽</w:t>
                  </w:r>
                </w:p>
              </w:tc>
            </w:tr>
          </w:tbl>
          <w:p w14:paraId="35C61352" w14:textId="77777777" w:rsidR="004B683B" w:rsidRPr="00F136F5" w:rsidRDefault="004B683B" w:rsidP="004B683B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E0144C" w14:textId="77777777" w:rsidR="004B683B" w:rsidRPr="00F136F5" w:rsidRDefault="004B683B" w:rsidP="004B683B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36F5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включено:</w:t>
            </w:r>
            <w:r w:rsidRPr="00F136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77637A" w14:textId="77777777" w:rsidR="004B683B" w:rsidRPr="00F136F5" w:rsidRDefault="004B683B" w:rsidP="004B683B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>Размещение в гостинице 2-х местных номерах, гостинцы 3* «(Космос» / «Байкал Сити» или аналогичные)</w:t>
            </w:r>
          </w:p>
          <w:p w14:paraId="6C301E2D" w14:textId="77777777" w:rsidR="004B683B" w:rsidRPr="00F136F5" w:rsidRDefault="004B683B" w:rsidP="004B683B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  <w:r w:rsidRPr="00F136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D78689" w14:textId="77777777" w:rsidR="004B683B" w:rsidRPr="001056DE" w:rsidRDefault="004B683B" w:rsidP="004B683B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56DE">
              <w:rPr>
                <w:rFonts w:ascii="Arial" w:hAnsi="Arial" w:cs="Arial"/>
                <w:sz w:val="18"/>
                <w:szCs w:val="18"/>
              </w:rPr>
              <w:t>Экскурсии по ВУЗам Москвы по программе тура;</w:t>
            </w:r>
          </w:p>
          <w:p w14:paraId="393049D1" w14:textId="77777777" w:rsidR="004B683B" w:rsidRPr="00F136F5" w:rsidRDefault="004B683B" w:rsidP="004B683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тура;</w:t>
            </w:r>
          </w:p>
          <w:p w14:paraId="0C8C9EDC" w14:textId="77777777" w:rsidR="004B683B" w:rsidRPr="00F136F5" w:rsidRDefault="004B683B" w:rsidP="004B683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09B71FCA" w14:textId="77777777" w:rsidR="004B683B" w:rsidRPr="00F136F5" w:rsidRDefault="004B683B" w:rsidP="004B683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514B2EE5" w14:textId="77777777" w:rsidR="004B683B" w:rsidRPr="00F136F5" w:rsidRDefault="004B683B" w:rsidP="004B683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 xml:space="preserve">Бесплатные места для сопровождающих группу; </w:t>
            </w:r>
          </w:p>
          <w:p w14:paraId="4C52EEF7" w14:textId="77777777" w:rsidR="004B683B" w:rsidRPr="00F136F5" w:rsidRDefault="004B683B" w:rsidP="004B683B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24A66987" w14:textId="77777777" w:rsidR="004B683B" w:rsidRPr="00F136F5" w:rsidRDefault="004B683B" w:rsidP="004B683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F2B13D2" w14:textId="77777777" w:rsidR="004B683B" w:rsidRPr="00F136F5" w:rsidRDefault="004B683B" w:rsidP="004B683B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52A42678" w14:textId="7541CD8E" w:rsidR="004B683B" w:rsidRPr="00F136F5" w:rsidRDefault="004B683B" w:rsidP="004B683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36F5">
              <w:rPr>
                <w:rFonts w:ascii="Arial" w:eastAsia="Calibri" w:hAnsi="Arial" w:cs="Arial"/>
                <w:sz w:val="18"/>
                <w:szCs w:val="18"/>
              </w:rPr>
              <w:t xml:space="preserve">Завтрак в кафе города от </w:t>
            </w:r>
            <w:r w:rsidR="00902DD5">
              <w:rPr>
                <w:rFonts w:ascii="Arial" w:eastAsia="Calibri" w:hAnsi="Arial" w:cs="Arial"/>
                <w:sz w:val="18"/>
                <w:szCs w:val="18"/>
              </w:rPr>
              <w:t>70</w:t>
            </w:r>
            <w:r w:rsidRPr="00F136F5">
              <w:rPr>
                <w:rFonts w:ascii="Arial" w:eastAsia="Calibri" w:hAnsi="Arial" w:cs="Arial"/>
                <w:sz w:val="18"/>
                <w:szCs w:val="18"/>
              </w:rPr>
              <w:t>0 ₽/чел. Ужин от 9</w:t>
            </w:r>
            <w:r w:rsidR="00902DD5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F136F5">
              <w:rPr>
                <w:rFonts w:ascii="Arial" w:eastAsia="Calibri" w:hAnsi="Arial" w:cs="Arial"/>
                <w:sz w:val="18"/>
                <w:szCs w:val="18"/>
              </w:rPr>
              <w:t>0 ₽/чел.</w:t>
            </w:r>
          </w:p>
          <w:p w14:paraId="67009403" w14:textId="2879ECF4" w:rsidR="00D11790" w:rsidRPr="00D70C6F" w:rsidRDefault="00D11790" w:rsidP="004B683B">
            <w:pPr>
              <w:pStyle w:val="a6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8C3A8C" w14:textId="77777777" w:rsidR="00D11790" w:rsidRPr="00D70C6F" w:rsidRDefault="00D11790" w:rsidP="00D70C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</w:p>
    <w:p w14:paraId="78AECEDE" w14:textId="77777777" w:rsidR="00D11790" w:rsidRPr="00D70C6F" w:rsidRDefault="00D11790" w:rsidP="00D70C6F">
      <w:pPr>
        <w:spacing w:after="0" w:line="240" w:lineRule="auto"/>
        <w:rPr>
          <w:rFonts w:ascii="Arial" w:eastAsia="Calibri" w:hAnsi="Arial" w:cs="Arial"/>
          <w:color w:val="FF0000"/>
          <w:sz w:val="18"/>
          <w:szCs w:val="18"/>
        </w:rPr>
      </w:pPr>
    </w:p>
    <w:p w14:paraId="4F5A7CD6" w14:textId="74532AAF" w:rsidR="000E266B" w:rsidRPr="00D70C6F" w:rsidRDefault="000E266B" w:rsidP="00D70C6F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D70C6F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 w:rsidR="00F80634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442A6998" w14:textId="693CD023" w:rsidR="000E266B" w:rsidRPr="00D70C6F" w:rsidRDefault="000E266B" w:rsidP="002B6FC1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D70C6F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 w:rsidR="002B6FC1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D70C6F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 w:rsidR="002B6FC1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D70C6F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2A21D14C" w14:textId="77777777" w:rsidR="000E266B" w:rsidRPr="00D70C6F" w:rsidRDefault="000E266B" w:rsidP="00D70C6F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D70C6F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6E672BB8" w14:textId="77777777" w:rsidR="000E266B" w:rsidRPr="00D70C6F" w:rsidRDefault="000E266B" w:rsidP="00D70C6F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D70C6F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07052D41" w14:textId="77777777" w:rsidR="000E266B" w:rsidRPr="00D70C6F" w:rsidRDefault="000E266B" w:rsidP="00D70C6F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D70C6F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6CA5D061" w14:textId="77777777" w:rsidR="000E266B" w:rsidRPr="00D70C6F" w:rsidRDefault="000E266B" w:rsidP="00D70C6F">
      <w:pPr>
        <w:spacing w:after="0" w:line="24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CE33324" w14:textId="24D9B752" w:rsidR="00F6605F" w:rsidRPr="00D70C6F" w:rsidRDefault="00F6605F" w:rsidP="00D70C6F">
      <w:pPr>
        <w:pStyle w:val="a6"/>
        <w:spacing w:after="0" w:line="240" w:lineRule="auto"/>
        <w:ind w:left="284"/>
        <w:rPr>
          <w:rFonts w:ascii="Arial" w:eastAsia="Times New Roman" w:hAnsi="Arial" w:cs="Arial"/>
          <w:b/>
          <w:color w:val="333333"/>
          <w:sz w:val="18"/>
          <w:szCs w:val="18"/>
        </w:rPr>
      </w:pPr>
    </w:p>
    <w:sectPr w:rsidR="00F6605F" w:rsidRPr="00D70C6F" w:rsidSect="00790B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650"/>
    <w:multiLevelType w:val="hybridMultilevel"/>
    <w:tmpl w:val="C608B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BF3"/>
    <w:multiLevelType w:val="hybridMultilevel"/>
    <w:tmpl w:val="4BCE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34D4"/>
    <w:multiLevelType w:val="hybridMultilevel"/>
    <w:tmpl w:val="FDE6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D1E"/>
    <w:multiLevelType w:val="hybridMultilevel"/>
    <w:tmpl w:val="89CE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F6E84"/>
    <w:multiLevelType w:val="hybridMultilevel"/>
    <w:tmpl w:val="224A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01BC3"/>
    <w:multiLevelType w:val="hybridMultilevel"/>
    <w:tmpl w:val="77BC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D76C1"/>
    <w:multiLevelType w:val="multilevel"/>
    <w:tmpl w:val="27FC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E22F9"/>
    <w:multiLevelType w:val="hybridMultilevel"/>
    <w:tmpl w:val="CF0ED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41273">
    <w:abstractNumId w:val="6"/>
  </w:num>
  <w:num w:numId="2" w16cid:durableId="295137102">
    <w:abstractNumId w:val="1"/>
  </w:num>
  <w:num w:numId="3" w16cid:durableId="439961064">
    <w:abstractNumId w:val="7"/>
  </w:num>
  <w:num w:numId="4" w16cid:durableId="484859712">
    <w:abstractNumId w:val="3"/>
  </w:num>
  <w:num w:numId="5" w16cid:durableId="79067345">
    <w:abstractNumId w:val="5"/>
  </w:num>
  <w:num w:numId="6" w16cid:durableId="200020843">
    <w:abstractNumId w:val="4"/>
  </w:num>
  <w:num w:numId="7" w16cid:durableId="1190603350">
    <w:abstractNumId w:val="0"/>
  </w:num>
  <w:num w:numId="8" w16cid:durableId="166828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A3"/>
    <w:rsid w:val="000135BA"/>
    <w:rsid w:val="00032721"/>
    <w:rsid w:val="00070681"/>
    <w:rsid w:val="000A0EBB"/>
    <w:rsid w:val="000A1281"/>
    <w:rsid w:val="000E266B"/>
    <w:rsid w:val="000F5459"/>
    <w:rsid w:val="0014751B"/>
    <w:rsid w:val="00184DEC"/>
    <w:rsid w:val="00203B28"/>
    <w:rsid w:val="002549AE"/>
    <w:rsid w:val="00287DD4"/>
    <w:rsid w:val="002B6FC1"/>
    <w:rsid w:val="002C77A9"/>
    <w:rsid w:val="004367EA"/>
    <w:rsid w:val="004846F1"/>
    <w:rsid w:val="004A7003"/>
    <w:rsid w:val="004B4E37"/>
    <w:rsid w:val="004B683B"/>
    <w:rsid w:val="00530B0C"/>
    <w:rsid w:val="005709BA"/>
    <w:rsid w:val="00585F74"/>
    <w:rsid w:val="005D108E"/>
    <w:rsid w:val="00614670"/>
    <w:rsid w:val="0061536A"/>
    <w:rsid w:val="006359BA"/>
    <w:rsid w:val="006407A7"/>
    <w:rsid w:val="00671227"/>
    <w:rsid w:val="00685C99"/>
    <w:rsid w:val="006E2489"/>
    <w:rsid w:val="006E46D8"/>
    <w:rsid w:val="00790B98"/>
    <w:rsid w:val="00824060"/>
    <w:rsid w:val="008A0BBF"/>
    <w:rsid w:val="008A7828"/>
    <w:rsid w:val="008C5879"/>
    <w:rsid w:val="008D0BF4"/>
    <w:rsid w:val="008D1090"/>
    <w:rsid w:val="008D4E9D"/>
    <w:rsid w:val="00902DD5"/>
    <w:rsid w:val="00935902"/>
    <w:rsid w:val="0099220A"/>
    <w:rsid w:val="009B063A"/>
    <w:rsid w:val="00A14495"/>
    <w:rsid w:val="00A91DF2"/>
    <w:rsid w:val="00AA064D"/>
    <w:rsid w:val="00AB5B41"/>
    <w:rsid w:val="00AB75A6"/>
    <w:rsid w:val="00B15F32"/>
    <w:rsid w:val="00B61606"/>
    <w:rsid w:val="00B62263"/>
    <w:rsid w:val="00BE47A3"/>
    <w:rsid w:val="00BF1065"/>
    <w:rsid w:val="00C014F9"/>
    <w:rsid w:val="00C41752"/>
    <w:rsid w:val="00C64ADC"/>
    <w:rsid w:val="00CE2502"/>
    <w:rsid w:val="00CE6F59"/>
    <w:rsid w:val="00D11790"/>
    <w:rsid w:val="00D70C6F"/>
    <w:rsid w:val="00DD418E"/>
    <w:rsid w:val="00E53477"/>
    <w:rsid w:val="00F604D8"/>
    <w:rsid w:val="00F6605F"/>
    <w:rsid w:val="00F80634"/>
    <w:rsid w:val="00F91AE7"/>
    <w:rsid w:val="00FB23F3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2392"/>
  <w15:chartTrackingRefBased/>
  <w15:docId w15:val="{59311377-82FD-4648-85B2-84600A3F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E46D8"/>
    <w:rPr>
      <w:b/>
      <w:bCs/>
    </w:rPr>
  </w:style>
  <w:style w:type="paragraph" w:styleId="a4">
    <w:name w:val="Normal (Web)"/>
    <w:basedOn w:val="a"/>
    <w:uiPriority w:val="99"/>
    <w:unhideWhenUsed/>
    <w:rsid w:val="006E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d">
    <w:name w:val="boldd"/>
    <w:basedOn w:val="a0"/>
    <w:rsid w:val="00685C99"/>
  </w:style>
  <w:style w:type="table" w:styleId="a5">
    <w:name w:val="Table Grid"/>
    <w:basedOn w:val="a1"/>
    <w:uiPriority w:val="39"/>
    <w:rsid w:val="0068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1790"/>
    <w:pPr>
      <w:ind w:left="720"/>
      <w:contextualSpacing/>
    </w:pPr>
    <w:rPr>
      <w:rFonts w:eastAsiaTheme="minorEastAsia"/>
      <w:kern w:val="2"/>
      <w:lang w:eastAsia="ru-RU"/>
      <w14:ligatures w14:val="standardContextual"/>
    </w:rPr>
  </w:style>
  <w:style w:type="character" w:styleId="a7">
    <w:name w:val="Hyperlink"/>
    <w:basedOn w:val="a0"/>
    <w:uiPriority w:val="99"/>
    <w:unhideWhenUsed/>
    <w:rsid w:val="000E2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7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2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3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7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93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3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8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95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2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40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0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4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30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1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61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09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28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0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7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20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2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C7DA-0037-48F7-8155-5582E4A3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UserOne</cp:lastModifiedBy>
  <cp:revision>5</cp:revision>
  <dcterms:created xsi:type="dcterms:W3CDTF">2026-02-25T16:22:00Z</dcterms:created>
  <dcterms:modified xsi:type="dcterms:W3CDTF">2026-03-20T16:06:00Z</dcterms:modified>
</cp:coreProperties>
</file>