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6B3" w:rsidRDefault="008206B3">
      <w:pPr>
        <w:pStyle w:val="af7"/>
        <w:rPr>
          <w:shd w:val="clear" w:color="auto" w:fill="0165BE"/>
          <w:lang w:val="en-US" w:eastAsia="en-US"/>
        </w:rPr>
      </w:pPr>
    </w:p>
    <w:p w:rsidR="008206B3" w:rsidRDefault="00867B17">
      <w:pPr>
        <w:pStyle w:val="2"/>
        <w:spacing w:before="200" w:after="120"/>
        <w:jc w:val="center"/>
        <w:rPr>
          <w:rFonts w:ascii="Times New Roman" w:hAnsi="Times New Roman" w:cs="Times New Roman"/>
          <w:b/>
          <w:color w:val="212529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>4-х ДНЕВНАЯ ПРОГРАММА</w:t>
      </w:r>
    </w:p>
    <w:p w:rsidR="008206B3" w:rsidRDefault="00867B17">
      <w:pPr>
        <w:pStyle w:val="2"/>
        <w:spacing w:before="200" w:after="12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212529"/>
          <w:sz w:val="28"/>
          <w:szCs w:val="28"/>
        </w:rPr>
        <w:t>« Добавь</w:t>
      </w:r>
      <w:proofErr w:type="gramEnd"/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 в друзья Казань! » </w:t>
      </w:r>
    </w:p>
    <w:p w:rsidR="008206B3" w:rsidRDefault="00867B17">
      <w:pPr>
        <w:pStyle w:val="2"/>
        <w:numPr>
          <w:ilvl w:val="0"/>
          <w:numId w:val="0"/>
        </w:numPr>
        <w:spacing w:before="200" w:after="120"/>
        <w:jc w:val="center"/>
        <w:rPr>
          <w:rFonts w:ascii="Times New Roman" w:hAnsi="Times New Roman" w:cs="Times New Roman"/>
          <w:b/>
          <w:color w:val="212529"/>
          <w:sz w:val="24"/>
          <w:szCs w:val="24"/>
        </w:rPr>
      </w:pPr>
      <w:r>
        <w:rPr>
          <w:rFonts w:ascii="Times New Roman" w:hAnsi="Times New Roman" w:cs="Times New Roman"/>
          <w:b/>
          <w:color w:val="212529"/>
          <w:sz w:val="24"/>
          <w:szCs w:val="24"/>
        </w:rPr>
        <w:t xml:space="preserve">4 ДНЯ/3 НОЧИ </w:t>
      </w:r>
    </w:p>
    <w:p w:rsidR="008206B3" w:rsidRDefault="00867B17">
      <w:pPr>
        <w:pStyle w:val="2"/>
        <w:spacing w:before="200" w:after="120"/>
        <w:jc w:val="center"/>
        <w:rPr>
          <w:rFonts w:ascii="Times New Roman" w:hAnsi="Times New Roman" w:cs="Times New Roman"/>
          <w:b/>
          <w:color w:val="212529"/>
          <w:sz w:val="24"/>
          <w:szCs w:val="24"/>
        </w:rPr>
      </w:pPr>
      <w:r>
        <w:rPr>
          <w:rFonts w:ascii="Times New Roman" w:hAnsi="Times New Roman" w:cs="Times New Roman"/>
          <w:b/>
          <w:color w:val="212529"/>
          <w:sz w:val="24"/>
          <w:szCs w:val="24"/>
        </w:rPr>
        <w:t>(вторник-пятница)</w:t>
      </w:r>
    </w:p>
    <w:p w:rsidR="008206B3" w:rsidRDefault="00867B17">
      <w:pPr>
        <w:pStyle w:val="a0"/>
        <w:jc w:val="center"/>
        <w:rPr>
          <w:rFonts w:ascii="Times New Roman" w:eastAsia="SimSun;宋体" w:hAnsi="Times New Roman"/>
          <w:b/>
          <w:color w:val="212529"/>
          <w:sz w:val="24"/>
          <w:szCs w:val="24"/>
          <w:lang w:bidi="hi-IN"/>
        </w:rPr>
      </w:pPr>
      <w:r>
        <w:rPr>
          <w:rFonts w:ascii="Times New Roman" w:eastAsia="SimSun;宋体" w:hAnsi="Times New Roman"/>
          <w:b/>
          <w:color w:val="212529"/>
          <w:sz w:val="24"/>
          <w:szCs w:val="24"/>
          <w:lang w:bidi="hi-IN"/>
        </w:rPr>
        <w:t>График заездов:</w:t>
      </w:r>
    </w:p>
    <w:p w:rsidR="008206B3" w:rsidRDefault="00867B17">
      <w:pPr>
        <w:pStyle w:val="a0"/>
        <w:jc w:val="center"/>
        <w:rPr>
          <w:rFonts w:ascii="Times New Roman" w:eastAsia="SimSun;宋体" w:hAnsi="Times New Roman"/>
          <w:b/>
          <w:bCs/>
          <w:color w:val="212529"/>
          <w:sz w:val="24"/>
          <w:szCs w:val="24"/>
          <w:lang w:bidi="hi-IN"/>
        </w:rPr>
      </w:pPr>
      <w:r>
        <w:rPr>
          <w:rFonts w:ascii="Times New Roman" w:eastAsia="SimSun;宋体" w:hAnsi="Times New Roman"/>
          <w:b/>
          <w:bCs/>
          <w:color w:val="212529"/>
          <w:sz w:val="24"/>
          <w:szCs w:val="24"/>
          <w:lang w:bidi="hi-IN"/>
        </w:rPr>
        <w:t>2024 - 2025 год</w:t>
      </w:r>
    </w:p>
    <w:tbl>
      <w:tblPr>
        <w:tblW w:w="485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543"/>
        <w:gridCol w:w="2547"/>
        <w:gridCol w:w="2545"/>
        <w:gridCol w:w="2322"/>
      </w:tblGrid>
      <w:tr w:rsidR="008206B3" w:rsidTr="00867B17">
        <w:trPr>
          <w:trHeight w:val="2125"/>
        </w:trPr>
        <w:tc>
          <w:tcPr>
            <w:tcW w:w="2543" w:type="dxa"/>
            <w:tcBorders>
              <w:left w:val="single" w:sz="4" w:space="0" w:color="000000"/>
              <w:bottom w:val="single" w:sz="4" w:space="0" w:color="000000"/>
            </w:tcBorders>
          </w:tcPr>
          <w:p w:rsidR="008206B3" w:rsidRDefault="00867B17">
            <w:pPr>
              <w:pStyle w:val="Standard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4-7.03.25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11-14.03.25                                                      18-21.03.25                                                 25-28.03.25</w:t>
            </w:r>
          </w:p>
          <w:p w:rsidR="008206B3" w:rsidRDefault="008206B3">
            <w:pPr>
              <w:pStyle w:val="afc"/>
              <w:spacing w:line="360" w:lineRule="auto"/>
              <w:jc w:val="center"/>
              <w:rPr>
                <w:sz w:val="20"/>
                <w:szCs w:val="20"/>
              </w:rPr>
            </w:pPr>
          </w:p>
          <w:p w:rsidR="008206B3" w:rsidRDefault="008206B3">
            <w:pPr>
              <w:pStyle w:val="afc"/>
              <w:spacing w:line="360" w:lineRule="auto"/>
              <w:jc w:val="center"/>
            </w:pP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</w:tcPr>
          <w:p w:rsidR="008206B3" w:rsidRDefault="00867B17">
            <w:pPr>
              <w:pStyle w:val="Standard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1-4.04.25                                                   8-11.04.25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15-18.04.25                                                    22-25.04.25                                                               29.04-2.05.25</w:t>
            </w:r>
          </w:p>
          <w:p w:rsidR="008206B3" w:rsidRDefault="008206B3">
            <w:pPr>
              <w:pStyle w:val="afc"/>
              <w:spacing w:line="360" w:lineRule="auto"/>
              <w:jc w:val="center"/>
            </w:pPr>
          </w:p>
          <w:p w:rsidR="008206B3" w:rsidRDefault="008206B3">
            <w:pPr>
              <w:pStyle w:val="afc"/>
              <w:spacing w:line="360" w:lineRule="auto"/>
              <w:jc w:val="center"/>
            </w:pPr>
          </w:p>
        </w:tc>
        <w:tc>
          <w:tcPr>
            <w:tcW w:w="2545" w:type="dxa"/>
            <w:tcBorders>
              <w:left w:val="single" w:sz="4" w:space="0" w:color="000000"/>
              <w:bottom w:val="single" w:sz="4" w:space="0" w:color="000000"/>
            </w:tcBorders>
          </w:tcPr>
          <w:p w:rsidR="008206B3" w:rsidRDefault="00867B17">
            <w:pPr>
              <w:pStyle w:val="Standard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6-9.05.25                                                    13-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16.05.25                                                   20-23.05.25                                                    27-30.05.25</w:t>
            </w:r>
          </w:p>
          <w:p w:rsidR="008206B3" w:rsidRDefault="008206B3">
            <w:pPr>
              <w:pStyle w:val="afc"/>
              <w:spacing w:line="360" w:lineRule="auto"/>
              <w:jc w:val="center"/>
            </w:pPr>
          </w:p>
          <w:p w:rsidR="008206B3" w:rsidRDefault="008206B3">
            <w:pPr>
              <w:pStyle w:val="afc"/>
              <w:spacing w:line="360" w:lineRule="auto"/>
              <w:jc w:val="center"/>
            </w:pPr>
          </w:p>
        </w:tc>
        <w:tc>
          <w:tcPr>
            <w:tcW w:w="2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B3" w:rsidRDefault="00867B17">
            <w:pPr>
              <w:pStyle w:val="Standard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3-6.06.25                                                                  10-13.06.25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17-20.06.25                                                                24-27.06.25</w:t>
            </w:r>
          </w:p>
          <w:p w:rsidR="008206B3" w:rsidRDefault="008206B3">
            <w:pPr>
              <w:pStyle w:val="afc"/>
              <w:spacing w:line="360" w:lineRule="auto"/>
              <w:jc w:val="center"/>
            </w:pPr>
          </w:p>
          <w:p w:rsidR="008206B3" w:rsidRDefault="008206B3">
            <w:pPr>
              <w:pStyle w:val="afc"/>
              <w:spacing w:line="360" w:lineRule="auto"/>
              <w:jc w:val="center"/>
            </w:pPr>
          </w:p>
        </w:tc>
      </w:tr>
      <w:tr w:rsidR="008206B3" w:rsidTr="00867B17">
        <w:tc>
          <w:tcPr>
            <w:tcW w:w="2543" w:type="dxa"/>
            <w:tcBorders>
              <w:left w:val="single" w:sz="4" w:space="0" w:color="000000"/>
              <w:bottom w:val="single" w:sz="4" w:space="0" w:color="000000"/>
            </w:tcBorders>
          </w:tcPr>
          <w:p w:rsidR="008206B3" w:rsidRDefault="00867B17">
            <w:pPr>
              <w:pStyle w:val="Standard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1-4.07.25                                                                 8-11.07.25</w:t>
            </w:r>
          </w:p>
          <w:p w:rsidR="008206B3" w:rsidRDefault="00867B17">
            <w:pPr>
              <w:pStyle w:val="Standard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15-18.07.25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22-25.07.25                                                                29.07-1.08.25</w:t>
            </w:r>
          </w:p>
          <w:p w:rsidR="008206B3" w:rsidRDefault="008206B3">
            <w:pPr>
              <w:pStyle w:val="afc"/>
              <w:jc w:val="center"/>
            </w:pPr>
          </w:p>
          <w:p w:rsidR="008206B3" w:rsidRDefault="008206B3">
            <w:pPr>
              <w:pStyle w:val="afc"/>
              <w:jc w:val="center"/>
            </w:pP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</w:tcPr>
          <w:p w:rsidR="008206B3" w:rsidRDefault="00867B17">
            <w:pPr>
              <w:pStyle w:val="Standard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5-8.08.25                                                                 12-15.08.25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19-22.08.25                                                              26-29.08.25</w:t>
            </w:r>
          </w:p>
          <w:p w:rsidR="008206B3" w:rsidRDefault="008206B3">
            <w:pPr>
              <w:pStyle w:val="afc"/>
              <w:jc w:val="center"/>
            </w:pPr>
          </w:p>
          <w:p w:rsidR="008206B3" w:rsidRDefault="008206B3">
            <w:pPr>
              <w:pStyle w:val="afc"/>
              <w:jc w:val="center"/>
            </w:pPr>
          </w:p>
        </w:tc>
        <w:tc>
          <w:tcPr>
            <w:tcW w:w="2545" w:type="dxa"/>
            <w:tcBorders>
              <w:left w:val="single" w:sz="4" w:space="0" w:color="000000"/>
              <w:bottom w:val="single" w:sz="4" w:space="0" w:color="000000"/>
            </w:tcBorders>
          </w:tcPr>
          <w:p w:rsidR="008206B3" w:rsidRDefault="00867B17">
            <w:pPr>
              <w:pStyle w:val="Standard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2-5.09.25                                                               9-12.09.25            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16-19.09.25                                                              23-26.09.25                                                                                 30.09-3.10.25</w:t>
            </w:r>
          </w:p>
          <w:p w:rsidR="008206B3" w:rsidRDefault="008206B3">
            <w:pPr>
              <w:pStyle w:val="afc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206B3" w:rsidRDefault="008206B3">
            <w:pPr>
              <w:pStyle w:val="afc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B3" w:rsidRDefault="00867B17">
            <w:pPr>
              <w:pStyle w:val="Standard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7-10.10.25                                                               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4-17.10.25                                                                21-24.10.25                                                               28-31.10.25</w:t>
            </w:r>
          </w:p>
          <w:p w:rsidR="008206B3" w:rsidRDefault="008206B3">
            <w:pPr>
              <w:pStyle w:val="afc"/>
              <w:jc w:val="center"/>
            </w:pPr>
          </w:p>
          <w:p w:rsidR="008206B3" w:rsidRDefault="008206B3">
            <w:pPr>
              <w:pStyle w:val="afc"/>
              <w:jc w:val="center"/>
            </w:pPr>
          </w:p>
        </w:tc>
      </w:tr>
      <w:tr w:rsidR="008206B3" w:rsidTr="00867B17">
        <w:tc>
          <w:tcPr>
            <w:tcW w:w="2543" w:type="dxa"/>
            <w:tcBorders>
              <w:left w:val="single" w:sz="4" w:space="0" w:color="000000"/>
              <w:bottom w:val="single" w:sz="4" w:space="0" w:color="000000"/>
            </w:tcBorders>
          </w:tcPr>
          <w:p w:rsidR="008206B3" w:rsidRDefault="00867B17">
            <w:pPr>
              <w:pStyle w:val="Standard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4-7.11.25                                                              11-14.11.25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18-21.11.25                                                            25-28.11.25</w:t>
            </w:r>
          </w:p>
          <w:p w:rsidR="008206B3" w:rsidRDefault="008206B3">
            <w:pPr>
              <w:pStyle w:val="afc"/>
              <w:jc w:val="center"/>
            </w:pP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</w:tcPr>
          <w:p w:rsidR="008206B3" w:rsidRDefault="00867B17">
            <w:pPr>
              <w:pStyle w:val="Standard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2-5.12.25                                                              9-12.12.25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16-19.12.25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                                          23-26.12.25</w:t>
            </w:r>
          </w:p>
          <w:p w:rsidR="008206B3" w:rsidRDefault="008206B3">
            <w:pPr>
              <w:pStyle w:val="afc"/>
              <w:jc w:val="center"/>
            </w:pPr>
          </w:p>
        </w:tc>
        <w:tc>
          <w:tcPr>
            <w:tcW w:w="2545" w:type="dxa"/>
            <w:tcBorders>
              <w:left w:val="single" w:sz="4" w:space="0" w:color="000000"/>
              <w:bottom w:val="single" w:sz="4" w:space="0" w:color="000000"/>
            </w:tcBorders>
          </w:tcPr>
          <w:p w:rsidR="008206B3" w:rsidRDefault="008206B3">
            <w:pPr>
              <w:pStyle w:val="afc"/>
              <w:jc w:val="center"/>
            </w:pPr>
          </w:p>
        </w:tc>
        <w:tc>
          <w:tcPr>
            <w:tcW w:w="2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B3" w:rsidRDefault="008206B3">
            <w:pPr>
              <w:pStyle w:val="afc"/>
              <w:jc w:val="center"/>
            </w:pPr>
          </w:p>
        </w:tc>
      </w:tr>
    </w:tbl>
    <w:p w:rsidR="008206B3" w:rsidRDefault="008206B3">
      <w:pPr>
        <w:pStyle w:val="a0"/>
        <w:jc w:val="center"/>
        <w:rPr>
          <w:rFonts w:ascii="Times New Roman" w:eastAsia="SimSun;宋体" w:hAnsi="Times New Roman"/>
          <w:b/>
          <w:bCs/>
          <w:color w:val="212529"/>
          <w:sz w:val="24"/>
          <w:szCs w:val="24"/>
          <w:lang w:bidi="hi-IN"/>
        </w:rPr>
      </w:pPr>
    </w:p>
    <w:p w:rsidR="008206B3" w:rsidRDefault="00867B17">
      <w:pPr>
        <w:pStyle w:val="a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;Times;Times New" w:eastAsia="Times New Roman;Times;Times New" w:hAnsi="Times New Roman;Times;Times New" w:cs="Times New Roman;Times;Times New"/>
          <w:b/>
          <w:color w:val="212529"/>
          <w:sz w:val="28"/>
        </w:rPr>
        <w:lastRenderedPageBreak/>
        <w:t xml:space="preserve"> </w:t>
      </w:r>
      <w:r>
        <w:rPr>
          <w:rFonts w:ascii="Times New Roman;Times;Times New" w:hAnsi="Times New Roman;Times;Times New" w:cs="Times New Roman;Times;Times New"/>
          <w:b/>
          <w:color w:val="212529"/>
          <w:sz w:val="28"/>
        </w:rPr>
        <w:t>1 день (вторник)</w:t>
      </w:r>
    </w:p>
    <w:p w:rsidR="008206B3" w:rsidRDefault="00867B17">
      <w:pPr>
        <w:pStyle w:val="a0"/>
        <w:jc w:val="both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Самостоятельный заезд в гостиницу: размещение не раньше расчетного часа (15:00), до этого времени возможна сдача вещей в камеру хранения </w:t>
      </w:r>
      <w:r>
        <w:rPr>
          <w:rFonts w:ascii="Times New Roman" w:hAnsi="Times New Roman"/>
          <w:color w:val="212529"/>
          <w:sz w:val="28"/>
          <w:szCs w:val="28"/>
        </w:rPr>
        <w:t>гостиницы;</w:t>
      </w:r>
      <w:r>
        <w:rPr>
          <w:rFonts w:ascii="Times New Roman" w:hAnsi="Times New Roman"/>
          <w:color w:val="212529"/>
          <w:sz w:val="28"/>
          <w:szCs w:val="28"/>
        </w:rPr>
        <w:br/>
        <w:t xml:space="preserve">при размещении туристам необходимы только паспорта. Туристы получат уточненную программу тура на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ресепшн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 xml:space="preserve">. </w:t>
      </w:r>
    </w:p>
    <w:p w:rsidR="008206B3" w:rsidRDefault="00867B17">
      <w:pPr>
        <w:pStyle w:val="a0"/>
        <w:jc w:val="center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 xml:space="preserve">Телефон экстренной связи: 89061154986 </w:t>
      </w:r>
    </w:p>
    <w:p w:rsidR="008206B3" w:rsidRDefault="00867B17">
      <w:pPr>
        <w:pStyle w:val="a0"/>
        <w:jc w:val="both"/>
        <w:rPr>
          <w:rFonts w:ascii="Times New Roman" w:hAnsi="Times New Roman"/>
          <w:b/>
          <w:color w:val="212529"/>
          <w:sz w:val="28"/>
          <w:szCs w:val="28"/>
        </w:rPr>
      </w:pPr>
      <w:r>
        <w:rPr>
          <w:rFonts w:ascii="Times New Roman" w:eastAsia="Times New Roman" w:hAnsi="Times New Roman"/>
          <w:b/>
          <w:color w:val="212529"/>
          <w:sz w:val="28"/>
          <w:szCs w:val="28"/>
        </w:rPr>
        <w:t xml:space="preserve">13:30 — 17:30 </w:t>
      </w:r>
      <w:r>
        <w:rPr>
          <w:rFonts w:ascii="Times New Roman" w:hAnsi="Times New Roman"/>
          <w:b/>
          <w:color w:val="212529"/>
          <w:sz w:val="28"/>
          <w:szCs w:val="28"/>
        </w:rPr>
        <w:t xml:space="preserve">Автобусная обзорная экскурсия «Казань 1000-летняя». </w:t>
      </w:r>
      <w:r>
        <w:rPr>
          <w:rFonts w:ascii="Times New Roman" w:hAnsi="Times New Roman"/>
          <w:color w:val="212529"/>
          <w:sz w:val="28"/>
          <w:szCs w:val="28"/>
        </w:rPr>
        <w:t>Старинные улицы и дома – как стра</w:t>
      </w:r>
      <w:r>
        <w:rPr>
          <w:rFonts w:ascii="Times New Roman" w:hAnsi="Times New Roman"/>
          <w:color w:val="212529"/>
          <w:sz w:val="28"/>
          <w:szCs w:val="28"/>
        </w:rPr>
        <w:t>ницы истории, в которых отражается прошлое и это путешествие вглубь веков мы обязательно совершим вместе с вами. Вас ждут уютные уголки старой Казани, где храмы соседствуют с мечетями, а особняки в европейском стиле спокойно уживаются рядом с усадьбами тат</w:t>
      </w:r>
      <w:r>
        <w:rPr>
          <w:rFonts w:ascii="Times New Roman" w:hAnsi="Times New Roman"/>
          <w:color w:val="212529"/>
          <w:sz w:val="28"/>
          <w:szCs w:val="28"/>
        </w:rPr>
        <w:t>арских купцов. Все вместе они составляют неповторимое целое, присущее только нашему городу.</w:t>
      </w:r>
    </w:p>
    <w:p w:rsidR="008206B3" w:rsidRDefault="00867B17">
      <w:pPr>
        <w:pStyle w:val="a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/>
          <w:color w:val="212529"/>
          <w:sz w:val="28"/>
          <w:szCs w:val="28"/>
        </w:rPr>
        <w:t>Во время экскурсии вы обязательно увидите:</w:t>
      </w:r>
    </w:p>
    <w:p w:rsidR="008206B3" w:rsidRDefault="00867B17">
      <w:pPr>
        <w:pStyle w:val="a0"/>
        <w:jc w:val="both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 Старо-Татарскую слободу на берегах легендарного озера Кабан, где по преданию хранятся несметные сокровища Казанского ха</w:t>
      </w:r>
      <w:r>
        <w:rPr>
          <w:rFonts w:ascii="Times New Roman" w:hAnsi="Times New Roman"/>
          <w:color w:val="212529"/>
          <w:sz w:val="28"/>
          <w:szCs w:val="28"/>
        </w:rPr>
        <w:t xml:space="preserve">нства. Вы осмотрите усадьбы татарских купцов, старейшую в городе мечеть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Марджани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>, возведенную в XVIII веке в стиле барокко, и узнаете, почему татары называли Екатерину II бабушкой-царицей.</w:t>
      </w:r>
    </w:p>
    <w:p w:rsidR="008206B3" w:rsidRDefault="00867B17">
      <w:pPr>
        <w:pStyle w:val="a0"/>
        <w:jc w:val="both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 Европейскую часть Казани, где расположены роскошные особняки XVII</w:t>
      </w:r>
      <w:r>
        <w:rPr>
          <w:rFonts w:ascii="Times New Roman" w:hAnsi="Times New Roman"/>
          <w:color w:val="212529"/>
          <w:sz w:val="28"/>
          <w:szCs w:val="28"/>
        </w:rPr>
        <w:t>I – начала XX веков, принадлежавшие представителями высшего общества. Вы увидите Казанский университет, связанный с именами Лобачевского и Ленина, узнаете, где зарабатывал на жизнь юный Максим Горький и какие места отразил в своих произведениях Лев Толстой</w:t>
      </w:r>
      <w:r>
        <w:rPr>
          <w:rFonts w:ascii="Times New Roman" w:hAnsi="Times New Roman"/>
          <w:color w:val="212529"/>
          <w:sz w:val="28"/>
          <w:szCs w:val="28"/>
        </w:rPr>
        <w:t>.</w:t>
      </w:r>
    </w:p>
    <w:p w:rsidR="008206B3" w:rsidRDefault="00867B17">
      <w:pPr>
        <w:pStyle w:val="a0"/>
        <w:jc w:val="both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 Площадь Свободы – одну из старейших в Казани. Из окон автобуса вы осмотрите один из крупнейших в России театров оперы и балета, здание Дворянского собрания середины XIX века, построенное по образцу дворцов итальянского Возрождения, а также Дом правител</w:t>
      </w:r>
      <w:r>
        <w:rPr>
          <w:rFonts w:ascii="Times New Roman" w:hAnsi="Times New Roman"/>
          <w:color w:val="212529"/>
          <w:sz w:val="28"/>
          <w:szCs w:val="28"/>
        </w:rPr>
        <w:t>ьства, возведенный в стиле сталинских высоток Москвы.</w:t>
      </w:r>
    </w:p>
    <w:p w:rsidR="008206B3" w:rsidRDefault="00867B17">
      <w:pPr>
        <w:pStyle w:val="a0"/>
        <w:jc w:val="both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- Богородицкий монастырь – место обретения Казанской иконы Божией матери, один из крупнейших монастырей Поволжья, комплекс зданий которого составляет неповторимый ансамбль в стиле классицизма XIX века. </w:t>
      </w:r>
      <w:r>
        <w:rPr>
          <w:rFonts w:ascii="Times New Roman" w:hAnsi="Times New Roman"/>
          <w:color w:val="212529"/>
          <w:sz w:val="28"/>
          <w:szCs w:val="28"/>
        </w:rPr>
        <w:t xml:space="preserve">Вы посетите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Крестовоздвиженскую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 xml:space="preserve"> церковь, где хранится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Ватиканский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 xml:space="preserve"> список святыни, подаренный Казани Папой Римским Иоанном Павлом II.</w:t>
      </w:r>
    </w:p>
    <w:p w:rsidR="008206B3" w:rsidRDefault="008206B3">
      <w:pPr>
        <w:pStyle w:val="a0"/>
        <w:jc w:val="both"/>
        <w:rPr>
          <w:rFonts w:ascii="Times New Roman" w:hAnsi="Times New Roman"/>
          <w:color w:val="212529"/>
          <w:sz w:val="28"/>
          <w:szCs w:val="28"/>
        </w:rPr>
      </w:pPr>
    </w:p>
    <w:p w:rsidR="008206B3" w:rsidRDefault="00867B17">
      <w:pPr>
        <w:pStyle w:val="a0"/>
        <w:jc w:val="both"/>
      </w:pPr>
      <w:r>
        <w:rPr>
          <w:rFonts w:ascii="Times New Roman" w:hAnsi="Times New Roman"/>
          <w:b/>
          <w:color w:val="212529"/>
          <w:sz w:val="28"/>
          <w:szCs w:val="28"/>
        </w:rPr>
        <w:t xml:space="preserve">Экскурсия в Казанский Кремль </w:t>
      </w:r>
      <w:r>
        <w:rPr>
          <w:rFonts w:ascii="Times New Roman" w:hAnsi="Times New Roman"/>
          <w:color w:val="212529"/>
          <w:sz w:val="28"/>
          <w:szCs w:val="28"/>
        </w:rPr>
        <w:t>– сердце тысячелетнего города. Построенный по приказу Ивана Грозного на руинах мощной цитадел</w:t>
      </w:r>
      <w:r>
        <w:rPr>
          <w:rFonts w:ascii="Times New Roman" w:hAnsi="Times New Roman"/>
          <w:color w:val="212529"/>
          <w:sz w:val="28"/>
          <w:szCs w:val="28"/>
        </w:rPr>
        <w:t>и Казанского ханства, он смог выдержать осаду Емельяна Пугачева и бои времен Гражданской войны. По мостовым крепости ходили Петр I и Екатерина II, а убранством Благовещенского собора восхищался великий французский писатель Александр Дюма. Уникальная архите</w:t>
      </w:r>
      <w:r>
        <w:rPr>
          <w:rFonts w:ascii="Times New Roman" w:hAnsi="Times New Roman"/>
          <w:color w:val="212529"/>
          <w:sz w:val="28"/>
          <w:szCs w:val="28"/>
        </w:rPr>
        <w:t>ктура Кремля, воплотившая достижения русских и татарских мастеров, признана объектом Всемирного наследия ЮНЕСКО.</w:t>
      </w:r>
    </w:p>
    <w:p w:rsidR="008206B3" w:rsidRDefault="00867B17">
      <w:pPr>
        <w:pStyle w:val="a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Во время экскурсии вы увидите:</w:t>
      </w:r>
    </w:p>
    <w:p w:rsidR="008206B3" w:rsidRDefault="00867B17">
      <w:pPr>
        <w:pStyle w:val="a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- Красавицу мечеть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Кул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 xml:space="preserve"> Шариф и древний Благовещенский собор;</w:t>
      </w:r>
    </w:p>
    <w:p w:rsidR="008206B3" w:rsidRDefault="00867B17">
      <w:pPr>
        <w:pStyle w:val="a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- Средневековые стены и башни, возведенные лучшими </w:t>
      </w:r>
      <w:r>
        <w:rPr>
          <w:rFonts w:ascii="Times New Roman" w:hAnsi="Times New Roman"/>
          <w:color w:val="212529"/>
          <w:sz w:val="28"/>
          <w:szCs w:val="28"/>
        </w:rPr>
        <w:t>мастерами Ивана Грозного;</w:t>
      </w:r>
    </w:p>
    <w:p w:rsidR="008206B3" w:rsidRDefault="00867B17">
      <w:pPr>
        <w:pStyle w:val="a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 Дворец Президента республики Татарстан и мавзолей казанских ханов;</w:t>
      </w:r>
    </w:p>
    <w:p w:rsidR="008206B3" w:rsidRDefault="00867B17">
      <w:pPr>
        <w:pStyle w:val="a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- Падающую башню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Сююмбике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>, которая носит имя легендарной татарской царицы;</w:t>
      </w:r>
    </w:p>
    <w:p w:rsidR="008206B3" w:rsidRDefault="00867B17">
      <w:pPr>
        <w:pStyle w:val="a0"/>
        <w:rPr>
          <w:rFonts w:ascii="Times New Roman" w:hAnsi="Times New Roman"/>
          <w:b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 Смотровую площадку с потрясающим видом на центр города.</w:t>
      </w:r>
    </w:p>
    <w:p w:rsidR="008206B3" w:rsidRDefault="008206B3">
      <w:pPr>
        <w:pStyle w:val="a0"/>
        <w:jc w:val="center"/>
        <w:rPr>
          <w:rFonts w:ascii="Times New Roman" w:hAnsi="Times New Roman"/>
          <w:color w:val="212529"/>
          <w:sz w:val="28"/>
          <w:szCs w:val="28"/>
        </w:rPr>
      </w:pPr>
    </w:p>
    <w:p w:rsidR="008206B3" w:rsidRDefault="00867B17">
      <w:pPr>
        <w:pStyle w:val="a0"/>
        <w:jc w:val="center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 xml:space="preserve">2 день </w:t>
      </w:r>
      <w:proofErr w:type="gramStart"/>
      <w:r>
        <w:rPr>
          <w:rFonts w:ascii="Times New Roman" w:hAnsi="Times New Roman"/>
          <w:b/>
          <w:bCs/>
          <w:color w:val="212529"/>
          <w:sz w:val="28"/>
          <w:szCs w:val="28"/>
        </w:rPr>
        <w:t>( среда</w:t>
      </w:r>
      <w:proofErr w:type="gramEnd"/>
      <w:r>
        <w:rPr>
          <w:rFonts w:ascii="Times New Roman" w:hAnsi="Times New Roman"/>
          <w:b/>
          <w:bCs/>
          <w:color w:val="212529"/>
          <w:sz w:val="28"/>
          <w:szCs w:val="28"/>
        </w:rPr>
        <w:t>)</w:t>
      </w:r>
    </w:p>
    <w:p w:rsidR="008206B3" w:rsidRDefault="00867B17">
      <w:pPr>
        <w:pStyle w:val="a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Завтрак в о</w:t>
      </w:r>
      <w:r>
        <w:rPr>
          <w:rFonts w:ascii="Times New Roman" w:hAnsi="Times New Roman"/>
          <w:sz w:val="28"/>
          <w:szCs w:val="28"/>
        </w:rPr>
        <w:t xml:space="preserve">теле. </w:t>
      </w:r>
    </w:p>
    <w:p w:rsidR="008206B3" w:rsidRDefault="00867B17">
      <w:pPr>
        <w:pStyle w:val="a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Встреча с экскурсоводом. </w:t>
      </w:r>
    </w:p>
    <w:p w:rsidR="008206B3" w:rsidRDefault="00867B17">
      <w:pPr>
        <w:pStyle w:val="a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/>
          <w:color w:val="212529"/>
          <w:sz w:val="28"/>
          <w:szCs w:val="28"/>
        </w:rPr>
        <w:t>9:00-15:00 Загородная экскурсия остров-град «Свияжск».</w:t>
      </w:r>
    </w:p>
    <w:p w:rsidR="008206B3" w:rsidRDefault="00867B17">
      <w:pPr>
        <w:pStyle w:val="a0"/>
        <w:jc w:val="both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«Судно по морю бежит… Град на острове стоит». Всем нам знакомы строки известной сказки Александра Пушкина. Но не все знают, что, согласно легенде, возможным прообразом </w:t>
      </w:r>
      <w:r>
        <w:rPr>
          <w:rFonts w:ascii="Times New Roman" w:hAnsi="Times New Roman"/>
          <w:color w:val="212529"/>
          <w:sz w:val="28"/>
          <w:szCs w:val="28"/>
        </w:rPr>
        <w:t>Буяна был именно Свияжск. Собранный по приказу Ивана Грозного всего за 4 недели, он сыграл решающую роль в осаде Казани. Раскинувшийся на живописном холме, в окружении трех рек, украшенный колокольнями и куполами древних храмов, остров-град способен заворо</w:t>
      </w:r>
      <w:r>
        <w:rPr>
          <w:rFonts w:ascii="Times New Roman" w:hAnsi="Times New Roman"/>
          <w:color w:val="212529"/>
          <w:sz w:val="28"/>
          <w:szCs w:val="28"/>
        </w:rPr>
        <w:t>жить любого путешественника.</w:t>
      </w:r>
    </w:p>
    <w:p w:rsidR="008206B3" w:rsidRDefault="00867B17">
      <w:pPr>
        <w:pStyle w:val="a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Во время экскурсии вы обязательно увидите:</w:t>
      </w:r>
    </w:p>
    <w:p w:rsidR="008206B3" w:rsidRDefault="00867B17">
      <w:pPr>
        <w:pStyle w:val="a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 Старейшую в Среднем Поволжье деревянную Троицкую церковь, построенную из сосновых бревен в 1551 году.</w:t>
      </w:r>
    </w:p>
    <w:p w:rsidR="008206B3" w:rsidRDefault="00867B17">
      <w:pPr>
        <w:pStyle w:val="a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- Объект Всемирного наследия ЮНЕСКО Успенский собор с росписями XVI века, среди </w:t>
      </w:r>
      <w:r>
        <w:rPr>
          <w:rFonts w:ascii="Times New Roman" w:hAnsi="Times New Roman"/>
          <w:color w:val="212529"/>
          <w:sz w:val="28"/>
          <w:szCs w:val="28"/>
        </w:rPr>
        <w:t>которых единственная в России прижизненная фреска царя Ивана Грозного и святой Христофор с лошадиной головой.</w:t>
      </w:r>
    </w:p>
    <w:p w:rsidR="008206B3" w:rsidRDefault="00867B17">
      <w:pPr>
        <w:pStyle w:val="a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 Крупнейший в Свияжске собор в честь иконы Богородицы «Всех Скорбящих Радость», построенный в стиле храмов Византийской империи.</w:t>
      </w:r>
    </w:p>
    <w:p w:rsidR="008206B3" w:rsidRDefault="00867B17">
      <w:pPr>
        <w:pStyle w:val="a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- Уютные улочки </w:t>
      </w:r>
      <w:r>
        <w:rPr>
          <w:rFonts w:ascii="Times New Roman" w:hAnsi="Times New Roman"/>
          <w:color w:val="212529"/>
          <w:sz w:val="28"/>
          <w:szCs w:val="28"/>
        </w:rPr>
        <w:t>с историческими зданиями XVIII – начала XX веков, сохранившие дух старого города.</w:t>
      </w:r>
    </w:p>
    <w:p w:rsidR="008206B3" w:rsidRDefault="00867B17">
      <w:pPr>
        <w:pStyle w:val="a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 Рождественскую площадь с красивейшим в Свияжске особняком купца Каменева и смотровой площадкой с потрясающим видом на Волгу.</w:t>
      </w:r>
    </w:p>
    <w:p w:rsidR="008206B3" w:rsidRDefault="00867B17">
      <w:pPr>
        <w:pStyle w:val="a0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За дополнительную плату: </w:t>
      </w:r>
    </w:p>
    <w:p w:rsidR="008206B3" w:rsidRDefault="00867B17">
      <w:pPr>
        <w:pStyle w:val="a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212529"/>
          <w:sz w:val="28"/>
          <w:szCs w:val="28"/>
        </w:rPr>
        <w:t>19:00 - 21:00 Вечерня</w:t>
      </w:r>
      <w:r>
        <w:rPr>
          <w:rFonts w:ascii="Times New Roman" w:hAnsi="Times New Roman"/>
          <w:b/>
          <w:color w:val="212529"/>
          <w:sz w:val="28"/>
          <w:szCs w:val="28"/>
        </w:rPr>
        <w:t>я экскурсия «Огни ночной Казани»</w:t>
      </w:r>
      <w:r>
        <w:rPr>
          <w:rFonts w:ascii="Times New Roman" w:hAnsi="Times New Roman"/>
          <w:color w:val="212529"/>
          <w:sz w:val="28"/>
          <w:szCs w:val="28"/>
        </w:rPr>
        <w:t>. С наступлением темноты древняя столица превращается в город из сказок «Тысячи и одной ночи», а его здания и набережные сверкают как изумруды в море миллионов огней. Улицы с тысячелетней историей предстанут перед вами в нов</w:t>
      </w:r>
      <w:r>
        <w:rPr>
          <w:rFonts w:ascii="Times New Roman" w:hAnsi="Times New Roman"/>
          <w:color w:val="212529"/>
          <w:sz w:val="28"/>
          <w:szCs w:val="28"/>
        </w:rPr>
        <w:t>ом свете. Во время путешествия в сказку вы увидите красивейшие уголки ночного города: Старо-Татарскую слободу в отражении вод озера Кабан, волшебный замок театра кукол, Дворец Земледельцев с гигантским бронзовым деревом и россыпи огней Кремлевской набережн</w:t>
      </w:r>
      <w:r>
        <w:rPr>
          <w:rFonts w:ascii="Times New Roman" w:hAnsi="Times New Roman"/>
          <w:color w:val="212529"/>
          <w:sz w:val="28"/>
          <w:szCs w:val="28"/>
        </w:rPr>
        <w:t>ой. Окончание экскурсионной программы.</w:t>
      </w:r>
    </w:p>
    <w:p w:rsidR="008206B3" w:rsidRDefault="008206B3">
      <w:pPr>
        <w:pStyle w:val="a0"/>
        <w:jc w:val="center"/>
        <w:rPr>
          <w:rFonts w:ascii="Times New Roman" w:hAnsi="Times New Roman"/>
          <w:color w:val="212529"/>
          <w:sz w:val="28"/>
          <w:szCs w:val="28"/>
        </w:rPr>
      </w:pPr>
    </w:p>
    <w:p w:rsidR="008206B3" w:rsidRDefault="00867B17">
      <w:pPr>
        <w:pStyle w:val="a0"/>
        <w:jc w:val="center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/>
          <w:color w:val="212529"/>
          <w:sz w:val="28"/>
          <w:szCs w:val="28"/>
        </w:rPr>
        <w:t>3 день (четверг)</w:t>
      </w:r>
    </w:p>
    <w:p w:rsidR="008206B3" w:rsidRDefault="00867B17">
      <w:pPr>
        <w:pStyle w:val="a0"/>
        <w:rPr>
          <w:rFonts w:ascii="Times New Roman" w:hAnsi="Times New Roman"/>
          <w:b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Завтрак в отеле.</w:t>
      </w:r>
      <w:r>
        <w:rPr>
          <w:rFonts w:ascii="Times New Roman" w:hAnsi="Times New Roman"/>
          <w:b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color w:val="212529"/>
          <w:sz w:val="28"/>
          <w:szCs w:val="28"/>
        </w:rPr>
        <w:t>Свободный день.</w:t>
      </w:r>
    </w:p>
    <w:p w:rsidR="008206B3" w:rsidRDefault="00867B17">
      <w:pPr>
        <w:pStyle w:val="a0"/>
        <w:rPr>
          <w:rFonts w:ascii="Times New Roman" w:hAnsi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  <w:u w:val="single"/>
        </w:rPr>
        <w:t xml:space="preserve">За дополнительную плату: </w:t>
      </w:r>
    </w:p>
    <w:p w:rsidR="008206B3" w:rsidRDefault="00867B17">
      <w:pPr>
        <w:pStyle w:val="a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9:00-18:30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333333"/>
          <w:sz w:val="28"/>
          <w:szCs w:val="28"/>
        </w:rPr>
        <w:t>Обзорная экскурсия «Знакомство с Йошкар-Олой».</w:t>
      </w:r>
    </w:p>
    <w:p w:rsidR="008206B3" w:rsidRDefault="00867B17">
      <w:pPr>
        <w:pStyle w:val="a0"/>
        <w:spacing w:after="0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«Красный город» — так переводится с марийского название столицы Марий Эл. Вы </w:t>
      </w:r>
      <w:r>
        <w:rPr>
          <w:rFonts w:ascii="Times New Roman" w:hAnsi="Times New Roman"/>
          <w:color w:val="333333"/>
          <w:sz w:val="28"/>
          <w:szCs w:val="28"/>
        </w:rPr>
        <w:t>увидите город с двух сторон: старинный – с небольшими зданиями, тихими переулками и новый возведенный – с площадями и современной обустроенной набережной.</w:t>
      </w:r>
    </w:p>
    <w:p w:rsidR="008206B3" w:rsidRDefault="00867B17">
      <w:pPr>
        <w:pStyle w:val="a0"/>
        <w:spacing w:after="0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- В здании Художественной галереи можно увидеть самую известную достопримечательность Йошкар-Олы на с</w:t>
      </w:r>
      <w:r>
        <w:rPr>
          <w:rFonts w:ascii="Times New Roman" w:hAnsi="Times New Roman"/>
          <w:color w:val="333333"/>
          <w:sz w:val="28"/>
          <w:szCs w:val="28"/>
        </w:rPr>
        <w:t>егодняшний день – «часы с осликом». Недалеко расположен негласный символ города – скульптурная композиция «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Йошкин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Кот».</w:t>
      </w:r>
    </w:p>
    <w:p w:rsidR="008206B3" w:rsidRDefault="00867B17">
      <w:pPr>
        <w:pStyle w:val="a0"/>
        <w:spacing w:after="0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- С Патриаршей площади открывается красивый панорамный вид на набережную Брюгге, построенную в датском стиле.</w:t>
      </w:r>
    </w:p>
    <w:p w:rsidR="008206B3" w:rsidRDefault="00867B17">
      <w:pPr>
        <w:pStyle w:val="a0"/>
        <w:spacing w:after="0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- Прогулка по пешеходному </w:t>
      </w:r>
      <w:r>
        <w:rPr>
          <w:rFonts w:ascii="Times New Roman" w:hAnsi="Times New Roman"/>
          <w:color w:val="333333"/>
          <w:sz w:val="28"/>
          <w:szCs w:val="28"/>
        </w:rPr>
        <w:t xml:space="preserve">бульвару им. С.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Чавайна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>, Парку культуры (памятник “Дерево жизни”) не оставит равнодушным ни одного гостя.</w:t>
      </w:r>
    </w:p>
    <w:p w:rsidR="008206B3" w:rsidRDefault="00867B17">
      <w:pPr>
        <w:pStyle w:val="a0"/>
        <w:spacing w:after="0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- Две площади: им.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И.Оболенского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-Ноготкова и «Венецианская» площадь,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Царевококшайский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Кремль.</w:t>
      </w:r>
    </w:p>
    <w:p w:rsidR="008206B3" w:rsidRDefault="008206B3">
      <w:pPr>
        <w:pStyle w:val="a0"/>
        <w:spacing w:after="0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8206B3" w:rsidRDefault="00867B17">
      <w:pPr>
        <w:pStyle w:val="a0"/>
        <w:jc w:val="center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/>
          <w:color w:val="212529"/>
          <w:sz w:val="28"/>
          <w:szCs w:val="28"/>
        </w:rPr>
        <w:t>4 день (пятница)</w:t>
      </w:r>
    </w:p>
    <w:p w:rsidR="008206B3" w:rsidRDefault="00867B17">
      <w:pPr>
        <w:pStyle w:val="a0"/>
        <w:spacing w:after="0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Завтрак в отеле. Освобождение номеров </w:t>
      </w:r>
      <w:r>
        <w:rPr>
          <w:rFonts w:ascii="Times New Roman" w:hAnsi="Times New Roman"/>
          <w:color w:val="212529"/>
          <w:sz w:val="28"/>
          <w:szCs w:val="28"/>
        </w:rPr>
        <w:t xml:space="preserve">до 12:00. Возможна сдача вещей в камеру хранения гостиницы. </w:t>
      </w:r>
      <w:r>
        <w:rPr>
          <w:rFonts w:ascii="Times New Roman" w:hAnsi="Times New Roman"/>
          <w:color w:val="333333"/>
          <w:sz w:val="28"/>
          <w:szCs w:val="28"/>
        </w:rPr>
        <w:t>Свободное время.</w:t>
      </w:r>
    </w:p>
    <w:p w:rsidR="008206B3" w:rsidRDefault="008206B3">
      <w:pPr>
        <w:pStyle w:val="a0"/>
        <w:spacing w:after="0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8206B3" w:rsidRDefault="00867B17">
      <w:pPr>
        <w:pStyle w:val="a0"/>
        <w:spacing w:after="0"/>
        <w:jc w:val="center"/>
        <w:rPr>
          <w:rFonts w:ascii="Times New Roman" w:hAnsi="Times New Roman"/>
          <w:b/>
          <w:color w:val="212529"/>
          <w:sz w:val="28"/>
          <w:szCs w:val="28"/>
        </w:rPr>
      </w:pPr>
      <w:r>
        <w:rPr>
          <w:rFonts w:ascii="Times New Roman" w:hAnsi="Times New Roman"/>
          <w:b/>
          <w:color w:val="212529"/>
          <w:sz w:val="28"/>
          <w:szCs w:val="28"/>
        </w:rPr>
        <w:t>Стоимость программы (на человека):</w:t>
      </w:r>
    </w:p>
    <w:p w:rsidR="008206B3" w:rsidRDefault="008206B3">
      <w:pPr>
        <w:pStyle w:val="a0"/>
        <w:spacing w:after="0"/>
        <w:jc w:val="center"/>
        <w:rPr>
          <w:rFonts w:ascii="Times New Roman" w:hAnsi="Times New Roman"/>
          <w:b/>
          <w:color w:val="212529"/>
          <w:sz w:val="28"/>
          <w:szCs w:val="28"/>
        </w:rPr>
      </w:pPr>
    </w:p>
    <w:tbl>
      <w:tblPr>
        <w:tblW w:w="10665" w:type="dxa"/>
        <w:tblInd w:w="-9" w:type="dxa"/>
        <w:tblLayout w:type="fixed"/>
        <w:tblCellMar>
          <w:top w:w="28" w:type="dxa"/>
          <w:left w:w="96" w:type="dxa"/>
          <w:bottom w:w="28" w:type="dxa"/>
        </w:tblCellMar>
        <w:tblLook w:val="04A0" w:firstRow="1" w:lastRow="0" w:firstColumn="1" w:lastColumn="0" w:noHBand="0" w:noVBand="1"/>
      </w:tblPr>
      <w:tblGrid>
        <w:gridCol w:w="3391"/>
        <w:gridCol w:w="3298"/>
        <w:gridCol w:w="3976"/>
      </w:tblGrid>
      <w:tr w:rsidR="008206B3">
        <w:tc>
          <w:tcPr>
            <w:tcW w:w="33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Отель</w:t>
            </w:r>
          </w:p>
        </w:tc>
        <w:tc>
          <w:tcPr>
            <w:tcW w:w="32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 при одноместном размещении</w:t>
            </w:r>
          </w:p>
        </w:tc>
        <w:tc>
          <w:tcPr>
            <w:tcW w:w="39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 при двухместном/трехместном размещении</w:t>
            </w:r>
          </w:p>
        </w:tc>
      </w:tr>
      <w:tr w:rsidR="008206B3">
        <w:tc>
          <w:tcPr>
            <w:tcW w:w="33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</w:tcMar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 проживания</w:t>
            </w:r>
          </w:p>
        </w:tc>
        <w:tc>
          <w:tcPr>
            <w:tcW w:w="32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</w:tcMar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8000</w:t>
            </w:r>
          </w:p>
        </w:tc>
        <w:tc>
          <w:tcPr>
            <w:tcW w:w="39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</w:tcMar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8000</w:t>
            </w:r>
          </w:p>
        </w:tc>
      </w:tr>
      <w:tr w:rsidR="008206B3">
        <w:tc>
          <w:tcPr>
            <w:tcW w:w="3391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</w:tcMar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Кристалл 3*</w:t>
            </w:r>
          </w:p>
        </w:tc>
        <w:tc>
          <w:tcPr>
            <w:tcW w:w="3298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</w:tcMar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397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</w:tcMar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00</w:t>
            </w:r>
          </w:p>
        </w:tc>
      </w:tr>
      <w:tr w:rsidR="008206B3">
        <w:tc>
          <w:tcPr>
            <w:tcW w:w="33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Регина на Петербургской 3*</w:t>
            </w:r>
          </w:p>
        </w:tc>
        <w:tc>
          <w:tcPr>
            <w:tcW w:w="32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26600</w:t>
            </w:r>
          </w:p>
        </w:tc>
        <w:tc>
          <w:tcPr>
            <w:tcW w:w="39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19500</w:t>
            </w:r>
          </w:p>
        </w:tc>
      </w:tr>
      <w:tr w:rsidR="008206B3">
        <w:tc>
          <w:tcPr>
            <w:tcW w:w="3391" w:type="dxa"/>
            <w:tcBorders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Европа 3*</w:t>
            </w:r>
          </w:p>
        </w:tc>
        <w:tc>
          <w:tcPr>
            <w:tcW w:w="3298" w:type="dxa"/>
            <w:tcBorders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41000</w:t>
            </w:r>
          </w:p>
        </w:tc>
        <w:tc>
          <w:tcPr>
            <w:tcW w:w="397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28400</w:t>
            </w:r>
          </w:p>
        </w:tc>
      </w:tr>
      <w:tr w:rsidR="008206B3">
        <w:tc>
          <w:tcPr>
            <w:tcW w:w="33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Ногай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3*</w:t>
            </w:r>
          </w:p>
        </w:tc>
        <w:tc>
          <w:tcPr>
            <w:tcW w:w="32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42500</w:t>
            </w:r>
          </w:p>
        </w:tc>
        <w:tc>
          <w:tcPr>
            <w:tcW w:w="39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27800</w:t>
            </w:r>
          </w:p>
        </w:tc>
      </w:tr>
      <w:tr w:rsidR="008206B3">
        <w:tc>
          <w:tcPr>
            <w:tcW w:w="33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Bilyar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Palace 4*</w:t>
            </w:r>
          </w:p>
        </w:tc>
        <w:tc>
          <w:tcPr>
            <w:tcW w:w="32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44600</w:t>
            </w:r>
          </w:p>
        </w:tc>
        <w:tc>
          <w:tcPr>
            <w:tcW w:w="39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00</w:t>
            </w:r>
          </w:p>
        </w:tc>
      </w:tr>
      <w:tr w:rsidR="008206B3">
        <w:tc>
          <w:tcPr>
            <w:tcW w:w="33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Гранд Отель 4*</w:t>
            </w:r>
          </w:p>
        </w:tc>
        <w:tc>
          <w:tcPr>
            <w:tcW w:w="32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32300</w:t>
            </w:r>
          </w:p>
        </w:tc>
        <w:tc>
          <w:tcPr>
            <w:tcW w:w="39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24100</w:t>
            </w:r>
          </w:p>
        </w:tc>
      </w:tr>
      <w:tr w:rsidR="008206B3">
        <w:tc>
          <w:tcPr>
            <w:tcW w:w="33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Шаляпин 4*</w:t>
            </w:r>
          </w:p>
        </w:tc>
        <w:tc>
          <w:tcPr>
            <w:tcW w:w="32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8206B3" w:rsidRDefault="008206B3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206B3" w:rsidRDefault="008206B3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06B3">
        <w:tc>
          <w:tcPr>
            <w:tcW w:w="3391" w:type="dxa"/>
            <w:tcBorders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Отель  3*</w:t>
            </w:r>
          </w:p>
        </w:tc>
        <w:tc>
          <w:tcPr>
            <w:tcW w:w="3298" w:type="dxa"/>
            <w:tcBorders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33300</w:t>
            </w:r>
          </w:p>
        </w:tc>
        <w:tc>
          <w:tcPr>
            <w:tcW w:w="397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20600</w:t>
            </w:r>
          </w:p>
        </w:tc>
      </w:tr>
      <w:tr w:rsidR="008206B3">
        <w:tc>
          <w:tcPr>
            <w:tcW w:w="3391" w:type="dxa"/>
            <w:tcBorders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Татарстан 3*</w:t>
            </w:r>
          </w:p>
        </w:tc>
        <w:tc>
          <w:tcPr>
            <w:tcW w:w="3298" w:type="dxa"/>
            <w:tcBorders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27500</w:t>
            </w:r>
          </w:p>
        </w:tc>
        <w:tc>
          <w:tcPr>
            <w:tcW w:w="397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19100</w:t>
            </w:r>
          </w:p>
        </w:tc>
      </w:tr>
      <w:tr w:rsidR="008206B3">
        <w:tc>
          <w:tcPr>
            <w:tcW w:w="3391" w:type="dxa"/>
            <w:tcBorders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Регина на Университетской/Баумана 3*</w:t>
            </w:r>
          </w:p>
        </w:tc>
        <w:tc>
          <w:tcPr>
            <w:tcW w:w="3298" w:type="dxa"/>
            <w:tcBorders>
              <w:left w:val="single" w:sz="2" w:space="0" w:color="000001"/>
              <w:bottom w:val="single" w:sz="2" w:space="0" w:color="000001"/>
            </w:tcBorders>
          </w:tcPr>
          <w:p w:rsidR="008206B3" w:rsidRDefault="008206B3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21500</w:t>
            </w:r>
          </w:p>
        </w:tc>
        <w:tc>
          <w:tcPr>
            <w:tcW w:w="397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206B3" w:rsidRDefault="008206B3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16700</w:t>
            </w:r>
          </w:p>
        </w:tc>
      </w:tr>
      <w:tr w:rsidR="008206B3">
        <w:tc>
          <w:tcPr>
            <w:tcW w:w="3391" w:type="dxa"/>
            <w:tcBorders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Suleiman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Palace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4*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298" w:type="dxa"/>
            <w:tcBorders>
              <w:left w:val="single" w:sz="2" w:space="0" w:color="000001"/>
              <w:bottom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45800</w:t>
            </w:r>
          </w:p>
        </w:tc>
        <w:tc>
          <w:tcPr>
            <w:tcW w:w="397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206B3" w:rsidRDefault="00867B17">
            <w:pPr>
              <w:pStyle w:val="afc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26300</w:t>
            </w:r>
          </w:p>
        </w:tc>
      </w:tr>
    </w:tbl>
    <w:p w:rsidR="008206B3" w:rsidRDefault="008206B3">
      <w:pPr>
        <w:pStyle w:val="a0"/>
        <w:jc w:val="both"/>
        <w:rPr>
          <w:rFonts w:ascii="Times New Roman" w:hAnsi="Times New Roman"/>
          <w:b/>
          <w:bCs/>
          <w:color w:val="000000"/>
        </w:rPr>
      </w:pPr>
    </w:p>
    <w:p w:rsidR="008206B3" w:rsidRDefault="00867B17">
      <w:pPr>
        <w:spacing w:after="0"/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 стоимость входит: экскурсионная программа, питание по программе, сопровождение лицензированного гида, услуги транспорта, входные билеты на объекты показа.</w:t>
      </w:r>
    </w:p>
    <w:p w:rsidR="008206B3" w:rsidRDefault="008206B3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206B3" w:rsidRDefault="00867B17">
      <w:pPr>
        <w:spacing w:after="0"/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ВНИМАНИЕ! Туроператор оставляет за собой право менять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порядок экскурсий, оставляя их количество.</w:t>
      </w:r>
    </w:p>
    <w:p w:rsidR="008206B3" w:rsidRDefault="008206B3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206B3" w:rsidRDefault="00867B17">
      <w:pPr>
        <w:spacing w:after="0"/>
        <w:jc w:val="center"/>
        <w:rPr>
          <w:i/>
          <w:iCs/>
          <w:color w:val="000000"/>
        </w:rPr>
      </w:pPr>
      <w:r>
        <w:rPr>
          <w:i/>
          <w:iCs/>
          <w:color w:val="000000"/>
          <w:sz w:val="28"/>
          <w:szCs w:val="28"/>
        </w:rPr>
        <w:t>Желаем Вам приятного путешествия!</w:t>
      </w:r>
    </w:p>
    <w:sectPr w:rsidR="008206B3">
      <w:headerReference w:type="default" r:id="rId7"/>
      <w:headerReference w:type="first" r:id="rId8"/>
      <w:pgSz w:w="11906" w:h="16838"/>
      <w:pgMar w:top="993" w:right="900" w:bottom="1134" w:left="85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67B17">
      <w:pPr>
        <w:spacing w:after="0" w:line="240" w:lineRule="auto"/>
      </w:pPr>
      <w:r>
        <w:separator/>
      </w:r>
    </w:p>
  </w:endnote>
  <w:endnote w:type="continuationSeparator" w:id="0">
    <w:p w:rsidR="00000000" w:rsidRDefault="0086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;Arial Unicode MS;Cam">
    <w:panose1 w:val="00000000000000000000"/>
    <w:charset w:val="00"/>
    <w:family w:val="roman"/>
    <w:notTrueType/>
    <w:pitch w:val="default"/>
  </w:font>
  <w:font w:name="OpenSymbol;Arial Unicode MS">
    <w:panose1 w:val="00000000000000000000"/>
    <w:charset w:val="00"/>
    <w:family w:val="roman"/>
    <w:notTrueType/>
    <w:pitch w:val="default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imSun;宋体">
    <w:panose1 w:val="00000000000000000000"/>
    <w:charset w:val="80"/>
    <w:family w:val="roman"/>
    <w:notTrueType/>
    <w:pitch w:val="default"/>
  </w:font>
  <w:font w:name="Times New Roman;Times;Times New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67B17">
      <w:pPr>
        <w:spacing w:after="0" w:line="240" w:lineRule="auto"/>
      </w:pPr>
      <w:r>
        <w:separator/>
      </w:r>
    </w:p>
  </w:footnote>
  <w:footnote w:type="continuationSeparator" w:id="0">
    <w:p w:rsidR="00000000" w:rsidRDefault="00867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6B3" w:rsidRDefault="008206B3">
    <w:pPr>
      <w:pStyle w:val="af8"/>
    </w:pPr>
  </w:p>
  <w:p w:rsidR="008206B3" w:rsidRDefault="008206B3">
    <w:pPr>
      <w:pStyle w:val="af8"/>
      <w:rPr>
        <w:lang w:val="en-US" w:eastAsia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6B3" w:rsidRDefault="008206B3">
    <w:pPr>
      <w:pStyle w:val="af8"/>
    </w:pPr>
  </w:p>
  <w:p w:rsidR="008206B3" w:rsidRDefault="00867B17">
    <w:pPr>
      <w:pStyle w:val="af8"/>
      <w:rPr>
        <w:lang w:val="en-US" w:eastAsia="en-US"/>
      </w:rPr>
    </w:pPr>
    <w:r>
      <w:rPr>
        <w:noProof/>
        <w:lang w:eastAsia="ru-RU"/>
      </w:rPr>
      <w:drawing>
        <wp:inline distT="0" distB="0" distL="0" distR="0">
          <wp:extent cx="5936615" cy="98425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9" t="-69" r="-29" b="-69"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984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C2D24"/>
    <w:multiLevelType w:val="multilevel"/>
    <w:tmpl w:val="EEB4F94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0EB2598"/>
    <w:multiLevelType w:val="multilevel"/>
    <w:tmpl w:val="EE3C2798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6B3"/>
    <w:rsid w:val="008206B3"/>
    <w:rsid w:val="0086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4D5845-080A-41D3-A25B-32084914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2" w:lineRule="auto"/>
    </w:pPr>
    <w:rPr>
      <w:rFonts w:ascii="Calibri" w:eastAsia="Calibri" w:hAnsi="Calibri" w:cs="Times New Roman"/>
      <w:color w:val="00000A"/>
      <w:sz w:val="22"/>
      <w:szCs w:val="22"/>
      <w:lang w:val="ru-RU" w:bidi="ar-SA"/>
    </w:rPr>
  </w:style>
  <w:style w:type="paragraph" w:styleId="1">
    <w:name w:val="heading 1"/>
    <w:basedOn w:val="a"/>
    <w:next w:val="a0"/>
    <w:qFormat/>
    <w:pPr>
      <w:keepNext/>
      <w:keepLines/>
      <w:numPr>
        <w:numId w:val="1"/>
      </w:numPr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0"/>
    <w:qFormat/>
    <w:pPr>
      <w:keepNext/>
      <w:keepLines/>
      <w:numPr>
        <w:ilvl w:val="1"/>
        <w:numId w:val="1"/>
      </w:numPr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0"/>
    <w:qFormat/>
    <w:pPr>
      <w:keepNext/>
      <w:keepLines/>
      <w:numPr>
        <w:ilvl w:val="2"/>
        <w:numId w:val="1"/>
      </w:numPr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0"/>
    <w:qFormat/>
    <w:pPr>
      <w:keepNext/>
      <w:keepLines/>
      <w:numPr>
        <w:ilvl w:val="3"/>
        <w:numId w:val="1"/>
      </w:numPr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0"/>
    <w:qFormat/>
    <w:pPr>
      <w:keepNext/>
      <w:keepLines/>
      <w:numPr>
        <w:ilvl w:val="4"/>
        <w:numId w:val="1"/>
      </w:numPr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0"/>
    <w:qFormat/>
    <w:pPr>
      <w:keepNext/>
      <w:keepLines/>
      <w:numPr>
        <w:ilvl w:val="5"/>
        <w:numId w:val="1"/>
      </w:numPr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0"/>
    <w:qFormat/>
    <w:pPr>
      <w:keepNext/>
      <w:keepLines/>
      <w:numPr>
        <w:ilvl w:val="6"/>
        <w:numId w:val="1"/>
      </w:numPr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0"/>
    <w:qFormat/>
    <w:pPr>
      <w:keepNext/>
      <w:keepLines/>
      <w:numPr>
        <w:ilvl w:val="7"/>
        <w:numId w:val="1"/>
      </w:numPr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0"/>
    <w:qFormat/>
    <w:pPr>
      <w:keepNext/>
      <w:keepLines/>
      <w:numPr>
        <w:ilvl w:val="8"/>
        <w:numId w:val="1"/>
      </w:numPr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Символ сноски"/>
    <w:qFormat/>
    <w:rPr>
      <w:vertAlign w:val="superscript"/>
    </w:rPr>
  </w:style>
  <w:style w:type="character" w:styleId="a5">
    <w:name w:val="footnote reference"/>
    <w:rPr>
      <w:vertAlign w:val="superscript"/>
    </w:rPr>
  </w:style>
  <w:style w:type="character" w:customStyle="1" w:styleId="a6">
    <w:name w:val="Символ концевой сноски"/>
    <w:qFormat/>
    <w:rPr>
      <w:vertAlign w:val="superscript"/>
    </w:rPr>
  </w:style>
  <w:style w:type="character" w:styleId="a7">
    <w:name w:val="endnote reference"/>
    <w:rPr>
      <w:vertAlign w:val="superscript"/>
    </w:rPr>
  </w:style>
  <w:style w:type="character" w:customStyle="1" w:styleId="Heading1Char">
    <w:name w:val="Heading 1 Char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8">
    <w:name w:val="Заголовок Знак"/>
    <w:link w:val="a9"/>
    <w:qFormat/>
    <w:rPr>
      <w:sz w:val="48"/>
      <w:szCs w:val="48"/>
    </w:rPr>
  </w:style>
  <w:style w:type="character" w:customStyle="1" w:styleId="SubtitleChar">
    <w:name w:val="Subtitle Char"/>
    <w:qFormat/>
    <w:rPr>
      <w:sz w:val="24"/>
      <w:szCs w:val="24"/>
    </w:rPr>
  </w:style>
  <w:style w:type="character" w:customStyle="1" w:styleId="20">
    <w:name w:val="Цитата 2 Знак"/>
    <w:link w:val="21"/>
    <w:qFormat/>
    <w:rPr>
      <w:i/>
    </w:rPr>
  </w:style>
  <w:style w:type="character" w:customStyle="1" w:styleId="aa">
    <w:name w:val="Выделенная цитата Знак"/>
    <w:link w:val="ab"/>
    <w:qFormat/>
    <w:rPr>
      <w:i/>
    </w:rPr>
  </w:style>
  <w:style w:type="character" w:customStyle="1" w:styleId="HeaderChar">
    <w:name w:val="Header Char"/>
    <w:qFormat/>
  </w:style>
  <w:style w:type="character" w:customStyle="1" w:styleId="FooterChar">
    <w:name w:val="Footer Char"/>
    <w:qFormat/>
  </w:style>
  <w:style w:type="character" w:customStyle="1" w:styleId="CaptionChar">
    <w:name w:val="Caption Char"/>
    <w:qFormat/>
  </w:style>
  <w:style w:type="character" w:styleId="ac">
    <w:name w:val="Hyperlink"/>
    <w:rPr>
      <w:color w:val="0000FF"/>
      <w:u w:val="single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WW8Num3z0">
    <w:name w:val="WW8Num3z0"/>
    <w:qFormat/>
    <w:rPr>
      <w:rFonts w:ascii="Symbol" w:hAnsi="Symbol" w:cs="OpenSymbol;Arial Unicode MS;Cam"/>
      <w:color w:val="212529"/>
      <w:spacing w:val="0"/>
      <w:sz w:val="24"/>
      <w:szCs w:val="24"/>
    </w:rPr>
  </w:style>
  <w:style w:type="character" w:customStyle="1" w:styleId="ad">
    <w:name w:val="Маркеры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ae">
    <w:name w:val="Верхний колонтитул Знак"/>
    <w:qFormat/>
    <w:rPr>
      <w:rFonts w:ascii="Calibri" w:eastAsia="Calibri" w:hAnsi="Calibri" w:cs="Times New Roman"/>
      <w:color w:val="00000A"/>
      <w:sz w:val="22"/>
      <w:szCs w:val="22"/>
      <w:lang w:val="ru-RU" w:bidi="ar-SA"/>
    </w:rPr>
  </w:style>
  <w:style w:type="paragraph" w:styleId="a9">
    <w:name w:val="Title"/>
    <w:basedOn w:val="a"/>
    <w:next w:val="a0"/>
    <w:link w:val="a8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f">
    <w:name w:val="List"/>
    <w:basedOn w:val="a0"/>
  </w:style>
  <w:style w:type="paragraph" w:styleId="af0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f1">
    <w:name w:val="index heading"/>
    <w:basedOn w:val="a9"/>
  </w:style>
  <w:style w:type="paragraph" w:styleId="af2">
    <w:name w:val="List Paragraph"/>
    <w:basedOn w:val="a"/>
    <w:qFormat/>
    <w:pPr>
      <w:spacing w:after="0"/>
      <w:ind w:left="720"/>
      <w:contextualSpacing/>
    </w:pPr>
  </w:style>
  <w:style w:type="paragraph" w:styleId="af3">
    <w:name w:val="No Spacing"/>
    <w:qFormat/>
    <w:rPr>
      <w:sz w:val="22"/>
    </w:rPr>
  </w:style>
  <w:style w:type="paragraph" w:styleId="21">
    <w:name w:val="Quote"/>
    <w:basedOn w:val="a"/>
    <w:link w:val="20"/>
    <w:qFormat/>
    <w:pPr>
      <w:ind w:left="720" w:right="720"/>
    </w:pPr>
    <w:rPr>
      <w:i/>
    </w:rPr>
  </w:style>
  <w:style w:type="paragraph" w:styleId="ab">
    <w:name w:val="Intense Quote"/>
    <w:basedOn w:val="a"/>
    <w:link w:val="a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/>
      <w:ind w:left="720" w:right="720"/>
    </w:pPr>
    <w:rPr>
      <w:i/>
    </w:rPr>
  </w:style>
  <w:style w:type="paragraph" w:styleId="af4">
    <w:name w:val="TOC Heading"/>
    <w:basedOn w:val="a9"/>
    <w:qFormat/>
  </w:style>
  <w:style w:type="paragraph" w:styleId="af5">
    <w:name w:val="table of figures"/>
    <w:basedOn w:val="a"/>
    <w:qFormat/>
    <w:pPr>
      <w:spacing w:after="0"/>
    </w:pPr>
  </w:style>
  <w:style w:type="paragraph" w:styleId="af6">
    <w:name w:val="Subtitle"/>
    <w:basedOn w:val="a"/>
    <w:next w:val="a0"/>
    <w:qFormat/>
    <w:pPr>
      <w:spacing w:before="200" w:after="200"/>
    </w:pPr>
    <w:rPr>
      <w:sz w:val="24"/>
      <w:szCs w:val="24"/>
    </w:rPr>
  </w:style>
  <w:style w:type="paragraph" w:customStyle="1" w:styleId="af7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pPr>
      <w:spacing w:after="0" w:line="240" w:lineRule="auto"/>
    </w:pPr>
  </w:style>
  <w:style w:type="paragraph" w:styleId="af9">
    <w:name w:val="footer"/>
    <w:basedOn w:val="a"/>
    <w:pPr>
      <w:spacing w:after="0" w:line="240" w:lineRule="auto"/>
    </w:pPr>
  </w:style>
  <w:style w:type="paragraph" w:styleId="afa">
    <w:name w:val="footnote text"/>
    <w:basedOn w:val="a"/>
    <w:pPr>
      <w:spacing w:after="40" w:line="240" w:lineRule="auto"/>
    </w:pPr>
    <w:rPr>
      <w:sz w:val="18"/>
    </w:rPr>
  </w:style>
  <w:style w:type="paragraph" w:styleId="afb">
    <w:name w:val="endnote text"/>
    <w:basedOn w:val="a"/>
    <w:pPr>
      <w:spacing w:after="0" w:line="240" w:lineRule="auto"/>
    </w:pPr>
    <w:rPr>
      <w:sz w:val="20"/>
    </w:rPr>
  </w:style>
  <w:style w:type="paragraph" w:styleId="10">
    <w:name w:val="toc 1"/>
    <w:basedOn w:val="a"/>
    <w:pPr>
      <w:spacing w:after="57"/>
    </w:pPr>
  </w:style>
  <w:style w:type="paragraph" w:styleId="22">
    <w:name w:val="toc 2"/>
    <w:basedOn w:val="a"/>
    <w:pPr>
      <w:spacing w:after="57"/>
      <w:ind w:left="283"/>
    </w:pPr>
  </w:style>
  <w:style w:type="paragraph" w:styleId="30">
    <w:name w:val="toc 3"/>
    <w:basedOn w:val="a"/>
    <w:pPr>
      <w:spacing w:after="57"/>
      <w:ind w:left="567"/>
    </w:pPr>
  </w:style>
  <w:style w:type="paragraph" w:styleId="40">
    <w:name w:val="toc 4"/>
    <w:basedOn w:val="a"/>
    <w:pPr>
      <w:spacing w:after="57"/>
      <w:ind w:left="850"/>
    </w:pPr>
  </w:style>
  <w:style w:type="paragraph" w:styleId="50">
    <w:name w:val="toc 5"/>
    <w:basedOn w:val="a"/>
    <w:pPr>
      <w:spacing w:after="57"/>
      <w:ind w:left="1134"/>
    </w:pPr>
  </w:style>
  <w:style w:type="paragraph" w:styleId="60">
    <w:name w:val="toc 6"/>
    <w:basedOn w:val="a"/>
    <w:pPr>
      <w:spacing w:after="57"/>
      <w:ind w:left="1417"/>
    </w:pPr>
  </w:style>
  <w:style w:type="paragraph" w:styleId="70">
    <w:name w:val="toc 7"/>
    <w:basedOn w:val="a"/>
    <w:pPr>
      <w:spacing w:after="57"/>
      <w:ind w:left="1701"/>
    </w:pPr>
  </w:style>
  <w:style w:type="paragraph" w:styleId="80">
    <w:name w:val="toc 8"/>
    <w:basedOn w:val="a"/>
    <w:pPr>
      <w:spacing w:after="57"/>
      <w:ind w:left="1984"/>
    </w:pPr>
  </w:style>
  <w:style w:type="paragraph" w:styleId="90">
    <w:name w:val="toc 9"/>
    <w:basedOn w:val="a"/>
    <w:pPr>
      <w:spacing w:after="57"/>
      <w:ind w:left="2268"/>
    </w:pPr>
  </w:style>
  <w:style w:type="paragraph" w:customStyle="1" w:styleId="afc">
    <w:name w:val="Содержимое таблицы"/>
    <w:basedOn w:val="a"/>
    <w:qFormat/>
    <w:pPr>
      <w:widowControl w:val="0"/>
      <w:suppressLineNumbers/>
    </w:pPr>
  </w:style>
  <w:style w:type="paragraph" w:customStyle="1" w:styleId="afd">
    <w:name w:val="Заголовок таблицы"/>
    <w:basedOn w:val="afc"/>
    <w:qFormat/>
    <w:pPr>
      <w:jc w:val="center"/>
    </w:pPr>
    <w:rPr>
      <w:b/>
      <w:bCs/>
    </w:rPr>
  </w:style>
  <w:style w:type="paragraph" w:customStyle="1" w:styleId="Standard">
    <w:name w:val="Standard"/>
    <w:qFormat/>
    <w:rsid w:val="00894E08"/>
    <w:rPr>
      <w:rFonts w:ascii="Liberation Serif" w:eastAsia="NSimSun" w:hAnsi="Liberation Serif" w:cs="Arial"/>
      <w:kern w:val="2"/>
      <w:lang w:val="ru-RU"/>
    </w:rPr>
  </w:style>
  <w:style w:type="numbering" w:customStyle="1" w:styleId="afe">
    <w:name w:val="Без списка"/>
    <w:uiPriority w:val="99"/>
    <w:semiHidden/>
    <w:unhideWhenUsed/>
    <w:qFormat/>
  </w:style>
  <w:style w:type="table" w:styleId="aff">
    <w:name w:val="Table Grid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</w:tblStylePr>
    <w:tblStylePr w:type="lastRow">
      <w:rPr>
        <w:b/>
        <w:sz w:val="22"/>
      </w:r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23">
    <w:name w:val="Plain Table 2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sz w:val="22"/>
      </w:r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</w:rPr>
    </w:tblStylePr>
    <w:tblStylePr w:type="firstCol">
      <w:rPr>
        <w:b/>
        <w:cap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</w:rPr>
    </w:tblStylePr>
    <w:tblStylePr w:type="band1Vert">
      <w:rPr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sz w:val="22"/>
      </w:rPr>
      <w:tblPr/>
      <w:tcPr>
        <w:shd w:val="clear" w:color="FFFFFF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sz w:val="22"/>
      </w:rPr>
      <w:tblPr/>
      <w:tcPr>
        <w:shd w:val="clear" w:color="FFFFFF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sz w:val="22"/>
      </w:rPr>
      <w:tblPr/>
      <w:tcPr>
        <w:shd w:val="clear" w:color="FFFFFF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sz w:val="22"/>
      </w:rPr>
      <w:tblPr/>
      <w:tcPr>
        <w:shd w:val="clear" w:color="FFFFFF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sz w:val="22"/>
      </w:rPr>
      <w:tblPr/>
      <w:tcPr>
        <w:shd w:val="clear" w:color="FFFFFF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FFFFFF" w:fill="5D8AC2" w:themeFill="accent1" w:themeFillTint="EA"/>
      </w:tcPr>
    </w:tblStylePr>
    <w:tblStylePr w:type="lastRow">
      <w:rPr>
        <w:b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FFFFFF" w:fill="D99695" w:themeFill="accent2" w:themeFillTint="97"/>
      </w:tcPr>
    </w:tblStylePr>
    <w:tblStylePr w:type="lastRow">
      <w:rPr>
        <w:b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FFFFFF" w:fill="9ABB59" w:themeFill="accent3" w:themeFillTint="FE"/>
      </w:tcPr>
    </w:tblStylePr>
    <w:tblStylePr w:type="lastRow">
      <w:rPr>
        <w:b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FFFFFF" w:fill="B2A1C6" w:themeFill="accent4" w:themeFillTint="9A"/>
      </w:tcPr>
    </w:tblStylePr>
    <w:tblStylePr w:type="lastRow">
      <w:rPr>
        <w:b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sz w:val="22"/>
      </w:rPr>
      <w:tblPr/>
      <w:tcPr>
        <w:shd w:val="clear" w:color="FFFFFF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000000" w:themeFill="text1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b/>
        <w:sz w:val="22"/>
      </w:rPr>
      <w:tblPr/>
      <w:tcPr>
        <w:shd w:val="clear" w:color="FFFFFF" w:fill="000000" w:themeFill="text1"/>
      </w:tcPr>
    </w:tblStylePr>
    <w:tblStylePr w:type="lastCol">
      <w:rPr>
        <w:b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4F81BD" w:themeFill="accent1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b/>
        <w:sz w:val="22"/>
      </w:rPr>
      <w:tblPr/>
      <w:tcPr>
        <w:shd w:val="clear" w:color="FFFFFF" w:fill="4F81BD" w:themeFill="accent1"/>
      </w:tcPr>
    </w:tblStylePr>
    <w:tblStylePr w:type="lastCol">
      <w:rPr>
        <w:b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C0504D" w:themeFill="accent2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b/>
        <w:sz w:val="22"/>
      </w:rPr>
      <w:tblPr/>
      <w:tcPr>
        <w:shd w:val="clear" w:color="FFFFFF" w:fill="C0504D" w:themeFill="accent2"/>
      </w:tcPr>
    </w:tblStylePr>
    <w:tblStylePr w:type="lastCol">
      <w:rPr>
        <w:b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9BBB59" w:themeFill="accent3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b/>
        <w:sz w:val="22"/>
      </w:rPr>
      <w:tblPr/>
      <w:tcPr>
        <w:shd w:val="clear" w:color="FFFFFF" w:fill="9BBB59" w:themeFill="accent3"/>
      </w:tcPr>
    </w:tblStylePr>
    <w:tblStylePr w:type="lastCol">
      <w:rPr>
        <w:b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8064A2" w:themeFill="accent4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b/>
        <w:sz w:val="22"/>
      </w:rPr>
      <w:tblPr/>
      <w:tcPr>
        <w:shd w:val="clear" w:color="FFFFFF" w:fill="8064A2" w:themeFill="accent4"/>
      </w:tcPr>
    </w:tblStylePr>
    <w:tblStylePr w:type="lastCol">
      <w:rPr>
        <w:b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4BACC6" w:themeFill="accent5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b/>
        <w:sz w:val="22"/>
      </w:rPr>
      <w:tblPr/>
      <w:tcPr>
        <w:shd w:val="clear" w:color="FFFFFF" w:fill="4BACC6" w:themeFill="accent5"/>
      </w:tcPr>
    </w:tblStylePr>
    <w:tblStylePr w:type="lastCol">
      <w:rPr>
        <w:b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F79646" w:themeFill="accent6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b/>
        <w:sz w:val="22"/>
      </w:rPr>
      <w:tblPr/>
      <w:tcPr>
        <w:shd w:val="clear" w:color="FFFFFF" w:fill="F79646" w:themeFill="accent6"/>
      </w:tcPr>
    </w:tblStylePr>
    <w:tblStylePr w:type="lastCol">
      <w:rPr>
        <w:b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sz w:val="22"/>
      </w:rPr>
      <w:tblPr/>
      <w:tcPr>
        <w:shd w:val="clear" w:color="FFFFFF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000000" w:themeFill="tex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4F81BD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000000" w:themeFill="tex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4F81BD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C0504D" w:themeFill="accent2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9BBB59" w:themeFill="accent3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8064A2" w:themeFill="accent4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4BACC6" w:themeFill="accent5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sz w:val="22"/>
      </w:rPr>
      <w:tblPr/>
      <w:tcPr>
        <w:shd w:val="clear" w:color="FFFFFF" w:fill="F79646" w:themeFill="accent6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sz w:val="22"/>
      </w:rPr>
      <w:tblPr/>
      <w:tcPr>
        <w:shd w:val="clear" w:color="FFFFFF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sz w:val="20"/>
      <w:szCs w:val="20"/>
      <w:lang w:val="ru-RU" w:eastAsia="ru-RU" w:bidi="ar-SA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7F7F7F" w:themeFill="text1" w:themeFillTint="80"/>
      </w:tcPr>
    </w:tblStylePr>
    <w:tblStylePr w:type="lastRow">
      <w:rPr>
        <w:sz w:val="22"/>
      </w:rPr>
      <w:tblPr/>
      <w:tcPr>
        <w:shd w:val="clear" w:color="FFFFFF" w:fill="7F7F7F" w:themeFill="text1" w:themeFillTint="80"/>
      </w:tcPr>
    </w:tblStylePr>
    <w:tblStylePr w:type="firstCol">
      <w:rPr>
        <w:sz w:val="22"/>
      </w:rPr>
      <w:tblPr/>
      <w:tcPr>
        <w:shd w:val="clear" w:color="FFFFFF" w:fill="7F7F7F" w:themeFill="text1" w:themeFillTint="80"/>
      </w:tcPr>
    </w:tblStylePr>
    <w:tblStylePr w:type="lastCol">
      <w:rPr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uiPriority w:val="99"/>
    <w:rPr>
      <w:sz w:val="20"/>
      <w:szCs w:val="20"/>
      <w:lang w:val="ru-RU" w:eastAsia="ru-RU" w:bidi="ar-SA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uiPriority w:val="99"/>
    <w:rPr>
      <w:sz w:val="20"/>
      <w:szCs w:val="20"/>
      <w:lang w:val="ru-RU" w:eastAsia="ru-RU" w:bidi="ar-SA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uiPriority w:val="99"/>
    <w:rPr>
      <w:sz w:val="20"/>
      <w:szCs w:val="20"/>
      <w:lang w:val="ru-RU" w:eastAsia="ru-RU" w:bidi="ar-SA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uiPriority w:val="99"/>
    <w:rPr>
      <w:sz w:val="20"/>
      <w:szCs w:val="20"/>
      <w:lang w:val="ru-RU" w:eastAsia="ru-RU" w:bidi="ar-SA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uiPriority w:val="99"/>
    <w:rPr>
      <w:sz w:val="20"/>
      <w:szCs w:val="20"/>
      <w:lang w:val="ru-RU" w:eastAsia="ru-RU" w:bidi="ar-SA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4BACC6" w:themeFill="accent5"/>
      </w:tcPr>
    </w:tblStylePr>
    <w:tblStylePr w:type="lastRow">
      <w:rPr>
        <w:sz w:val="22"/>
      </w:rPr>
      <w:tblPr/>
      <w:tcPr>
        <w:shd w:val="clear" w:color="FFFFFF" w:fill="4BACC6" w:themeFill="accent5"/>
      </w:tcPr>
    </w:tblStylePr>
    <w:tblStylePr w:type="firstCol">
      <w:rPr>
        <w:sz w:val="22"/>
      </w:rPr>
      <w:tblPr/>
      <w:tcPr>
        <w:shd w:val="clear" w:color="FFFFFF" w:fill="4BACC6" w:themeFill="accent5"/>
      </w:tcPr>
    </w:tblStylePr>
    <w:tblStylePr w:type="lastCol">
      <w:rPr>
        <w:sz w:val="22"/>
      </w:rPr>
      <w:tblPr/>
      <w:tcPr>
        <w:shd w:val="clear" w:color="FFFFFF" w:fill="4BACC6" w:themeFill="accent5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uiPriority w:val="99"/>
    <w:rPr>
      <w:sz w:val="20"/>
      <w:szCs w:val="20"/>
      <w:lang w:val="ru-RU" w:eastAsia="ru-RU" w:bidi="ar-SA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F79646" w:themeFill="accent6"/>
      </w:tcPr>
    </w:tblStylePr>
    <w:tblStylePr w:type="lastRow">
      <w:rPr>
        <w:sz w:val="22"/>
      </w:rPr>
      <w:tblPr/>
      <w:tcPr>
        <w:shd w:val="clear" w:color="FFFFFF" w:fill="F79646" w:themeFill="accent6"/>
      </w:tcPr>
    </w:tblStylePr>
    <w:tblStylePr w:type="firstCol">
      <w:rPr>
        <w:sz w:val="22"/>
      </w:rPr>
      <w:tblPr/>
      <w:tcPr>
        <w:shd w:val="clear" w:color="FFFFFF" w:fill="F79646" w:themeFill="accent6"/>
      </w:tcPr>
    </w:tblStylePr>
    <w:tblStylePr w:type="lastCol">
      <w:rPr>
        <w:sz w:val="22"/>
      </w:rPr>
      <w:tblPr/>
      <w:tcPr>
        <w:shd w:val="clear" w:color="FFFFFF" w:fill="F79646" w:themeFill="accent6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sz w:val="2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7F7F7F" w:themeFill="text1" w:themeFillTint="80"/>
      </w:tcPr>
    </w:tblStylePr>
    <w:tblStylePr w:type="lastRow">
      <w:rPr>
        <w:sz w:val="22"/>
      </w:rPr>
      <w:tblPr/>
      <w:tcPr>
        <w:shd w:val="clear" w:color="FFFFFF" w:fill="7F7F7F" w:themeFill="text1" w:themeFillTint="80"/>
      </w:tcPr>
    </w:tblStylePr>
    <w:tblStylePr w:type="firstCol">
      <w:rPr>
        <w:sz w:val="22"/>
      </w:rPr>
      <w:tblPr/>
      <w:tcPr>
        <w:shd w:val="clear" w:color="FFFFFF" w:fill="7F7F7F" w:themeFill="text1" w:themeFillTint="80"/>
      </w:tcPr>
    </w:tblStylePr>
    <w:tblStylePr w:type="lastCol">
      <w:rPr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sz w:val="2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sz w:val="2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sz w:val="2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sz w:val="2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sz w:val="2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4BACC6" w:themeFill="accent5"/>
      </w:tcPr>
    </w:tblStylePr>
    <w:tblStylePr w:type="lastRow">
      <w:rPr>
        <w:sz w:val="22"/>
      </w:rPr>
      <w:tblPr/>
      <w:tcPr>
        <w:shd w:val="clear" w:color="FFFFFF" w:fill="4BACC6" w:themeFill="accent5"/>
      </w:tcPr>
    </w:tblStylePr>
    <w:tblStylePr w:type="firstCol">
      <w:rPr>
        <w:sz w:val="22"/>
      </w:rPr>
      <w:tblPr/>
      <w:tcPr>
        <w:shd w:val="clear" w:color="FFFFFF" w:fill="4BACC6" w:themeFill="accent5"/>
      </w:tcPr>
    </w:tblStylePr>
    <w:tblStylePr w:type="lastCol">
      <w:rPr>
        <w:sz w:val="22"/>
      </w:rPr>
      <w:tblPr/>
      <w:tcPr>
        <w:shd w:val="clear" w:color="FFFFFF" w:fill="4BACC6" w:themeFill="accent5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sz w:val="2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shd w:val="clear" w:color="FFFFFF" w:fill="F79646" w:themeFill="accent6"/>
      </w:tcPr>
    </w:tblStylePr>
    <w:tblStylePr w:type="lastRow">
      <w:rPr>
        <w:sz w:val="22"/>
      </w:rPr>
      <w:tblPr/>
      <w:tcPr>
        <w:shd w:val="clear" w:color="FFFFFF" w:fill="F79646" w:themeFill="accent6"/>
      </w:tcPr>
    </w:tblStylePr>
    <w:tblStylePr w:type="firstCol">
      <w:rPr>
        <w:sz w:val="22"/>
      </w:rPr>
      <w:tblPr/>
      <w:tcPr>
        <w:shd w:val="clear" w:color="FFFFFF" w:fill="F79646" w:themeFill="accent6"/>
      </w:tcPr>
    </w:tblStylePr>
    <w:tblStylePr w:type="lastCol">
      <w:rPr>
        <w:sz w:val="22"/>
      </w:rPr>
      <w:tblPr/>
      <w:tcPr>
        <w:shd w:val="clear" w:color="FFFFFF" w:fill="F79646" w:themeFill="accent6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/>
        <a:ln w="25400"/>
        <a:ln w="38100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5</Pages>
  <Words>1368</Words>
  <Characters>7798</Characters>
  <Application>Microsoft Office Word</Application>
  <DocSecurity>0</DocSecurity>
  <Lines>64</Lines>
  <Paragraphs>18</Paragraphs>
  <ScaleCrop>false</ScaleCrop>
  <Company/>
  <LinksUpToDate>false</LinksUpToDate>
  <CharactersWithSpaces>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Айрат Назипов</dc:creator>
  <cp:keywords> </cp:keywords>
  <dc:description/>
  <cp:lastModifiedBy>Пользователь Windows</cp:lastModifiedBy>
  <cp:revision>25</cp:revision>
  <dcterms:created xsi:type="dcterms:W3CDTF">2023-02-14T17:27:00Z</dcterms:created>
  <dcterms:modified xsi:type="dcterms:W3CDTF">2025-02-27T11:44:00Z</dcterms:modified>
  <dc:language>en-US</dc:language>
</cp:coreProperties>
</file>