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Bdr/>
        <w:spacing/>
        <w:ind/>
        <w:rPr/>
      </w:pPr>
      <w:r>
        <w:t xml:space="preserve">          Приезжайте подышать морем и соснами! Уютная осень понемногу начинает украшать курорты Балтики в сентябре, </w:t>
      </w:r>
      <w:r>
        <w:t xml:space="preserve">кроны деревьев окрашиваются разными цветами</w:t>
      </w:r>
      <w:r>
        <w:t xml:space="preserve"> ,</w:t>
      </w:r>
      <w:r>
        <w:t xml:space="preserve"> особенно красиво буйство красок выглядит на фоне старинных немецких вилл </w:t>
      </w:r>
      <w:r>
        <w:t xml:space="preserve">и краснокирпичных  зданий . О</w:t>
      </w:r>
      <w:r>
        <w:t xml:space="preserve">сенью Светлогорск особенно  прекрасен</w:t>
      </w:r>
      <w:r>
        <w:t xml:space="preserve">, мы п</w:t>
      </w:r>
      <w:r>
        <w:t xml:space="preserve">риглашаем вас познакомиться с  достопримечательностями Калининграда и отдохнуть на море в Светлогорске. Вы проведёте несколько дней в </w:t>
      </w:r>
      <w:r>
        <w:t xml:space="preserve">самом </w:t>
      </w:r>
      <w:r>
        <w:t xml:space="preserve">Калининграде, насладитесь экскурсиями </w:t>
      </w:r>
      <w:r>
        <w:t xml:space="preserve">и </w:t>
      </w:r>
      <w:r>
        <w:t xml:space="preserve"> главным</w:t>
      </w:r>
      <w:r>
        <w:t xml:space="preserve">и</w:t>
      </w:r>
      <w:r>
        <w:t xml:space="preserve"> «жемчужинам» </w:t>
      </w:r>
      <w:r>
        <w:t xml:space="preserve">области, после чего отправитесь на курорт.</w:t>
      </w:r>
      <w:r/>
    </w:p>
    <w:p>
      <w:pPr>
        <w:pBdr/>
        <w:spacing/>
        <w:ind/>
        <w:rPr/>
      </w:pPr>
      <w:r/>
      <w:r/>
    </w:p>
    <w:p>
      <w:pPr>
        <w:pBdr/>
        <w:spacing/>
        <w:ind/>
        <w:rPr/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8432" behindDoc="1" locked="0" layoutInCell="1" allowOverlap="1">
                <wp:simplePos x="0" y="0"/>
                <wp:positionH relativeFrom="column">
                  <wp:posOffset>1749425</wp:posOffset>
                </wp:positionH>
                <wp:positionV relativeFrom="paragraph">
                  <wp:posOffset>3810</wp:posOffset>
                </wp:positionV>
                <wp:extent cx="2460803" cy="2085650"/>
                <wp:effectExtent l="0" t="0" r="0" b="0"/>
                <wp:wrapNone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591481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2460803" cy="2085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-18432;o:allowoverlap:true;o:allowincell:true;mso-position-horizontal-relative:text;margin-left:137.75pt;mso-position-horizontal:absolute;mso-position-vertical-relative:text;margin-top:0.30pt;mso-position-vertical:absolute;width:193.76pt;height:164.22pt;mso-wrap-distance-left:9.07pt;mso-wrap-distance-top:0.00pt;mso-wrap-distance-right:9.07pt;mso-wrap-distance-bottom:0.00pt;z-index:1;" stroked="false">
                <v:imagedata r:id="rId8" o:title=""/>
                <o:lock v:ext="edit" rotation="t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2528" behindDoc="1" locked="0" layoutInCell="1" allowOverlap="1">
                <wp:simplePos x="0" y="0"/>
                <wp:positionH relativeFrom="column">
                  <wp:posOffset>4292940</wp:posOffset>
                </wp:positionH>
                <wp:positionV relativeFrom="paragraph">
                  <wp:posOffset>0</wp:posOffset>
                </wp:positionV>
                <wp:extent cx="2000250" cy="2092712"/>
                <wp:effectExtent l="0" t="0" r="0" b="0"/>
                <wp:wrapNone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825496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2000250" cy="20927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-22528;o:allowoverlap:true;o:allowincell:true;mso-position-horizontal-relative:text;margin-left:338.03pt;mso-position-horizontal:absolute;mso-position-vertical-relative:text;margin-top:0.00pt;mso-position-vertical:absolute;width:157.50pt;height:164.78pt;mso-wrap-distance-left:9.07pt;mso-wrap-distance-top:0.00pt;mso-wrap-distance-right:9.07pt;mso-wrap-distance-bottom:0.00pt;z-index:1;" stroked="false">
                <v:imagedata r:id="rId9" o:title=""/>
                <o:lock v:ext="edit" rotation="t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4096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683090" cy="2082846"/>
                <wp:effectExtent l="0" t="0" r="0" b="0"/>
                <wp:wrapNone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4006617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1683090" cy="20828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position:absolute;z-index:-4096;o:allowoverlap:true;o:allowincell:true;mso-position-horizontal-relative:text;margin-left:0.00pt;mso-position-horizontal:absolute;mso-position-vertical-relative:text;margin-top:0.00pt;mso-position-vertical:absolute;width:132.53pt;height:164.00pt;mso-wrap-distance-left:9.07pt;mso-wrap-distance-top:0.00pt;mso-wrap-distance-right:9.07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</w:r>
      <w:r/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  <w:t xml:space="preserve">                  </w:t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4576" behindDoc="1" locked="0" layoutInCell="1" allowOverlap="1">
                <wp:simplePos x="0" y="0"/>
                <wp:positionH relativeFrom="column">
                  <wp:posOffset>2554117</wp:posOffset>
                </wp:positionH>
                <wp:positionV relativeFrom="paragraph">
                  <wp:posOffset>92813</wp:posOffset>
                </wp:positionV>
                <wp:extent cx="1138747" cy="1690448"/>
                <wp:effectExtent l="0" t="0" r="0" b="0"/>
                <wp:wrapNone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82363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1138747" cy="16904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position:absolute;z-index:-24576;o:allowoverlap:true;o:allowincell:true;mso-position-horizontal-relative:text;margin-left:201.11pt;mso-position-horizontal:absolute;mso-position-vertical-relative:text;margin-top:7.31pt;mso-position-vertical:absolute;width:89.67pt;height:133.11pt;mso-wrap-distance-left:9.07pt;mso-wrap-distance-top:0.00pt;mso-wrap-distance-right:9.07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4336" behindDoc="1" locked="0" layoutInCell="1" allowOverlap="1">
                <wp:simplePos x="0" y="0"/>
                <wp:positionH relativeFrom="column">
                  <wp:posOffset>3781425</wp:posOffset>
                </wp:positionH>
                <wp:positionV relativeFrom="paragraph">
                  <wp:posOffset>92813</wp:posOffset>
                </wp:positionV>
                <wp:extent cx="2647823" cy="1690448"/>
                <wp:effectExtent l="0" t="0" r="0" b="0"/>
                <wp:wrapNone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176981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2647823" cy="16904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-14336;o:allowoverlap:true;o:allowincell:true;mso-position-horizontal-relative:text;margin-left:297.75pt;mso-position-horizontal:absolute;mso-position-vertical-relative:text;margin-top:7.31pt;mso-position-vertical:absolute;width:208.49pt;height:133.11pt;mso-wrap-distance-left:9.07pt;mso-wrap-distance-top:0.00pt;mso-wrap-distance-right:9.07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1264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92813</wp:posOffset>
                </wp:positionV>
                <wp:extent cx="2454615" cy="1690448"/>
                <wp:effectExtent l="0" t="0" r="0" b="0"/>
                <wp:wrapNone/>
                <wp:docPr id="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008088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2454613" cy="16904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position:absolute;z-index:-11264;o:allowoverlap:true;o:allowincell:true;mso-position-horizontal-relative:text;margin-left:0.00pt;mso-position-horizontal:absolute;mso-position-vertical-relative:text;margin-top:7.31pt;mso-position-vertical:absolute;width:193.28pt;height:133.11pt;mso-wrap-distance-left:9.07pt;mso-wrap-distance-top:0.00pt;mso-wrap-distance-right:9.07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  <w:t xml:space="preserve">                    Экскурсионный тур «Золотая пора: Калининград и </w:t>
      </w:r>
      <w:r>
        <w:rPr>
          <w:sz w:val="24"/>
          <w:szCs w:val="24"/>
        </w:rPr>
        <w:t xml:space="preserve">Раушен</w:t>
      </w:r>
      <w:r>
        <w:rPr>
          <w:sz w:val="24"/>
          <w:szCs w:val="24"/>
        </w:rPr>
        <w:t xml:space="preserve">» 7 дней</w:t>
      </w:r>
      <w:r>
        <w:rPr>
          <w:sz w:val="24"/>
          <w:szCs w:val="24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Даты заездов:   11-17.09, 18-24.09, 25.09-01.10, 02-08.10, 09-15.10, 16-22.10,23-29.10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1 д</w:t>
      </w:r>
      <w:r>
        <w:rPr>
          <w:sz w:val="20"/>
          <w:szCs w:val="20"/>
        </w:rPr>
        <w:t xml:space="preserve">ень среда</w:t>
      </w:r>
      <w:r>
        <w:rPr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Прибытие в Калининград и самостоятельный трансфер в гостиницу. На рецепции отеля не забудьте получить информационное письмо с уточненным временем и местом посадки в экскурсионный автобус.  Заселение в номера после экскурсии. </w:t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13:30 Отправление на</w:t>
      </w:r>
      <w:r>
        <w:rPr>
          <w:b/>
          <w:bCs/>
          <w:sz w:val="20"/>
          <w:szCs w:val="20"/>
        </w:rPr>
        <w:t xml:space="preserve"> экскурсию по Калининграду, 3-4 часа</w:t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Автобусная экскурсия познакомит вас с главными достопримечательностями города: здание Биржи Кёнигсберга, площадь Победы, </w:t>
      </w:r>
      <w:r>
        <w:rPr>
          <w:sz w:val="20"/>
          <w:szCs w:val="20"/>
        </w:rPr>
        <w:t xml:space="preserve">Росгартенские</w:t>
      </w:r>
      <w:r>
        <w:rPr>
          <w:sz w:val="20"/>
          <w:szCs w:val="20"/>
        </w:rPr>
        <w:t xml:space="preserve"> ворота</w:t>
      </w:r>
      <w:r>
        <w:rPr>
          <w:sz w:val="20"/>
          <w:szCs w:val="20"/>
        </w:rPr>
        <w:t xml:space="preserve"> ,</w:t>
      </w:r>
      <w:r>
        <w:rPr>
          <w:sz w:val="20"/>
          <w:szCs w:val="20"/>
        </w:rPr>
        <w:t xml:space="preserve"> оборонительные укрепления и Кафедральный собор 14 века, район немецких вилл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Амалиенау</w:t>
      </w:r>
      <w:r>
        <w:rPr>
          <w:sz w:val="20"/>
          <w:szCs w:val="20"/>
        </w:rPr>
        <w:t xml:space="preserve">. Вы  прогуляетесь по острову Канта  и Рыбной деревне. После экскурсии в свободное время у вас будет возможность самостоятельно посетить Музей янтаря или оборонительный форт, выпить согревающего глинтвейна, а  экспозиции Музея Мирового Океана осо</w:t>
      </w:r>
      <w:r>
        <w:rPr>
          <w:sz w:val="20"/>
          <w:szCs w:val="20"/>
        </w:rPr>
        <w:t xml:space="preserve">бенно понравятся детям.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2 день четверг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Отправление на экскурсию в </w:t>
      </w:r>
      <w:r>
        <w:rPr>
          <w:b/>
          <w:bCs/>
          <w:sz w:val="20"/>
          <w:szCs w:val="20"/>
        </w:rPr>
        <w:t xml:space="preserve">НП Куршская коса</w:t>
      </w:r>
      <w:r>
        <w:rPr>
          <w:b/>
          <w:bCs/>
          <w:sz w:val="20"/>
          <w:szCs w:val="20"/>
        </w:rPr>
        <w:t xml:space="preserve"> + Зеленоградск</w:t>
      </w:r>
      <w:r>
        <w:rPr>
          <w:b/>
          <w:bCs/>
          <w:sz w:val="20"/>
          <w:szCs w:val="20"/>
        </w:rPr>
        <w:t xml:space="preserve">, 7</w:t>
      </w:r>
      <w:r>
        <w:rPr>
          <w:b/>
          <w:bCs/>
          <w:sz w:val="20"/>
          <w:szCs w:val="20"/>
        </w:rPr>
        <w:t xml:space="preserve">-8</w:t>
      </w:r>
      <w:r>
        <w:rPr>
          <w:b/>
          <w:bCs/>
          <w:sz w:val="20"/>
          <w:szCs w:val="20"/>
        </w:rPr>
        <w:t xml:space="preserve"> часов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rFonts w:cstheme="minorHAnsi"/>
          <w:sz w:val="20"/>
          <w:szCs w:val="20"/>
        </w:rPr>
        <w:t xml:space="preserve">Невозможно прилететь в Калининград и не побывать на Куршской косе.  Это тонкая полоска суши, она создана силой ветров и волн Балтийского моря. Вы </w:t>
      </w:r>
      <w:r>
        <w:rPr>
          <w:rFonts w:cstheme="minorHAnsi"/>
          <w:sz w:val="20"/>
          <w:szCs w:val="20"/>
        </w:rPr>
        <w:t xml:space="preserve"> узнаете легенды Танцующего леса, увидите самую высокую песчаную дюну и услышите историю местной школы планеризма. Природная уникальность территории Нацпарка заключается в том, что это самая крупная песчаная пересыпь в мире. Поэтому сюда непременно надо пр</w:t>
      </w:r>
      <w:r>
        <w:rPr>
          <w:rFonts w:cstheme="minorHAnsi"/>
          <w:sz w:val="20"/>
          <w:szCs w:val="20"/>
        </w:rPr>
        <w:t xml:space="preserve">иехать, чтобы насладиться красотами природы. Здесь же вы сможете купить копченую рыбку, такую как угорь и лещ, авторские украшения из янтаря от местных мастеров</w:t>
      </w:r>
      <w:r>
        <w:rPr>
          <w:rFonts w:cstheme="minorHAnsi"/>
          <w:sz w:val="20"/>
          <w:szCs w:val="20"/>
        </w:rPr>
        <w:t xml:space="preserve"> ,</w:t>
      </w:r>
      <w:r>
        <w:rPr>
          <w:rFonts w:cstheme="minorHAnsi"/>
          <w:sz w:val="20"/>
          <w:szCs w:val="20"/>
        </w:rPr>
        <w:t xml:space="preserve"> прогуляться по широкому песчаному пляжу Балтийского моря, вдохнуть аромат ветра и сосен.</w:t>
      </w:r>
      <w:r>
        <w:rPr>
          <w:rFonts w:cstheme="minorHAnsi"/>
          <w:sz w:val="20"/>
          <w:szCs w:val="20"/>
        </w:rPr>
        <w:t xml:space="preserve"> Переезд в Зеленоградск. </w:t>
      </w:r>
      <w:r>
        <w:rPr>
          <w:rStyle w:val="835"/>
          <w:rFonts w:ascii="Calibri" w:hAnsi="Calibri" w:cs="Calibri"/>
          <w:color w:val="000000"/>
          <w:sz w:val="20"/>
          <w:szCs w:val="20"/>
        </w:rPr>
        <w:t xml:space="preserve">Вместе с экскурсоводом вы прогуляетесь по Зеле</w:t>
      </w:r>
      <w:r>
        <w:rPr>
          <w:rFonts w:ascii="Calibri" w:hAnsi="Calibri" w:cs="Calibri"/>
          <w:color w:val="000000"/>
          <w:sz w:val="20"/>
          <w:szCs w:val="20"/>
        </w:rPr>
        <w:t xml:space="preserve">ноградску и погрузитесь в чарующую атмосферу европейского городка. Европейское прошлое курорта напоминает о себе повсюду: уютные кафе, архитектура Курортного проспекта, оформление витрин магазинов. Вы увидите колесо обозрения «Глаз Балтики», кирху Святого </w:t>
      </w:r>
      <w:r>
        <w:rPr>
          <w:rFonts w:ascii="Calibri" w:hAnsi="Calibri" w:cs="Calibri"/>
          <w:color w:val="000000"/>
          <w:sz w:val="20"/>
          <w:szCs w:val="20"/>
        </w:rPr>
        <w:t xml:space="preserve">Адальберта</w:t>
      </w:r>
      <w:r>
        <w:rPr>
          <w:rFonts w:ascii="Calibri" w:hAnsi="Calibri" w:cs="Calibri"/>
          <w:color w:val="000000"/>
          <w:sz w:val="20"/>
          <w:szCs w:val="20"/>
        </w:rPr>
        <w:t xml:space="preserve"> (ныне Свято-Преображенский собор), попьете минеральной воды в бювете «Королева Луиза». На каждом углу вам встретится очаровательный котик, ведь Зеленоградск - город котов, здесь есть даже светофор для котов и свой </w:t>
      </w:r>
      <w:r>
        <w:rPr>
          <w:rFonts w:ascii="Calibri" w:hAnsi="Calibri" w:cs="Calibri"/>
          <w:color w:val="000000"/>
          <w:sz w:val="20"/>
          <w:szCs w:val="20"/>
        </w:rPr>
        <w:t xml:space="preserve">Котошеф</w:t>
      </w:r>
      <w:r>
        <w:rPr>
          <w:rFonts w:ascii="Calibri" w:hAnsi="Calibri" w:cs="Calibri"/>
          <w:color w:val="000000"/>
          <w:sz w:val="20"/>
          <w:szCs w:val="20"/>
        </w:rPr>
        <w:t xml:space="preserve">. Город будто сошел с открытки, весь украшен и подсвечен!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3 день пятница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Свободный день в Калининграде для прогулок по летнему городу. Рекомендуем продегустировать в одном из местных ресторанов знаменитую строганину с бокалом пенного пива. Или отправиться на авторскую экскурсию </w:t>
      </w:r>
      <w:r>
        <w:rPr>
          <w:sz w:val="20"/>
          <w:szCs w:val="20"/>
        </w:rPr>
        <w:t xml:space="preserve">на старинный </w:t>
      </w:r>
      <w:r>
        <w:rPr>
          <w:b/>
          <w:bCs/>
          <w:sz w:val="20"/>
          <w:szCs w:val="20"/>
        </w:rPr>
        <w:t xml:space="preserve">пивоваренный завод «</w:t>
      </w:r>
      <w:r>
        <w:rPr>
          <w:b/>
          <w:bCs/>
          <w:sz w:val="20"/>
          <w:szCs w:val="20"/>
          <w:lang w:val="en-US"/>
        </w:rPr>
        <w:t xml:space="preserve">Ponarth</w:t>
      </w:r>
      <w:r>
        <w:rPr>
          <w:sz w:val="20"/>
          <w:szCs w:val="20"/>
        </w:rPr>
        <w:t xml:space="preserve">» : увлекательная история завода, основанного </w:t>
      </w:r>
      <w:r>
        <w:rPr>
          <w:sz w:val="20"/>
          <w:szCs w:val="20"/>
        </w:rPr>
        <w:t xml:space="preserve">Иоганом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Шиффердекером</w:t>
      </w:r>
      <w:r>
        <w:rPr>
          <w:sz w:val="20"/>
          <w:szCs w:val="20"/>
        </w:rPr>
        <w:t xml:space="preserve"> в 1849 году и ставшего самым крупным в Восточной Пруссии , знакомство с производственным процессом и дегустация 8 сортов свежего пива </w:t>
      </w:r>
      <w:r>
        <w:rPr>
          <w:sz w:val="20"/>
          <w:szCs w:val="20"/>
          <w:lang w:val="en-US"/>
        </w:rPr>
        <w:t xml:space="preserve">Ponarth</w:t>
      </w:r>
      <w:r>
        <w:rPr>
          <w:sz w:val="20"/>
          <w:szCs w:val="20"/>
        </w:rPr>
        <w:t xml:space="preserve"> и снек</w:t>
      </w:r>
      <w:r>
        <w:rPr>
          <w:sz w:val="20"/>
          <w:szCs w:val="20"/>
        </w:rPr>
        <w:t xml:space="preserve">ов, 1700 </w:t>
      </w:r>
      <w:r>
        <w:rPr>
          <w:sz w:val="20"/>
          <w:szCs w:val="20"/>
        </w:rPr>
        <w:t xml:space="preserve">руб</w:t>
      </w:r>
      <w:r>
        <w:rPr>
          <w:sz w:val="20"/>
          <w:szCs w:val="20"/>
        </w:rPr>
        <w:t xml:space="preserve"> чел по желанию. Детям будет предложен квас особой технологии</w:t>
      </w:r>
      <w:r>
        <w:rPr>
          <w:sz w:val="20"/>
          <w:szCs w:val="20"/>
        </w:rPr>
      </w:r>
    </w:p>
    <w:p>
      <w:pPr>
        <w:pBdr/>
        <w:spacing/>
        <w:ind/>
        <w:rPr>
          <w:color w:val="000000" w:themeColor="text1"/>
          <w:sz w:val="20"/>
          <w:szCs w:val="20"/>
          <w:highlight w:val="white"/>
        </w:rPr>
      </w:pPr>
      <w:r>
        <w:rPr>
          <w:color w:val="000000" w:themeColor="text1"/>
          <w:sz w:val="20"/>
          <w:szCs w:val="20"/>
          <w:highlight w:val="white"/>
        </w:rPr>
        <w:t xml:space="preserve">*</w:t>
      </w:r>
      <w:r>
        <w:rPr>
          <w:color w:val="000000" w:themeColor="text1"/>
          <w:sz w:val="20"/>
          <w:szCs w:val="20"/>
          <w:highlight w:val="white"/>
          <w:lang w:val="ru-RU"/>
        </w:rPr>
        <w:t xml:space="preserve">либо по желанию за допплату экскурсия по оборонительным фортам Кёнигсберга</w:t>
      </w:r>
      <w:r>
        <w:rPr>
          <w:color w:val="000000" w:themeColor="text1"/>
          <w:sz w:val="20"/>
          <w:szCs w:val="20"/>
          <w:highlight w:val="none"/>
          <w:lang w:val="ru-RU"/>
        </w:rPr>
        <w:t xml:space="preserve"> 2000 руб/чел, 5 часов</w:t>
      </w:r>
      <w:r>
        <w:rPr>
          <w:color w:val="000000" w:themeColor="text1"/>
          <w:sz w:val="20"/>
          <w:szCs w:val="20"/>
          <w:highlight w:val="white"/>
        </w:rPr>
      </w:r>
      <w:r>
        <w:rPr>
          <w:color w:val="000000" w:themeColor="text1"/>
          <w:sz w:val="20"/>
          <w:szCs w:val="20"/>
          <w:highlight w:val="white"/>
        </w:rPr>
      </w:r>
      <w:r>
        <w:rPr>
          <w:color w:val="ff0000"/>
          <w:sz w:val="20"/>
          <w:szCs w:val="20"/>
          <w:highlight w:val="yellow"/>
        </w:rPr>
      </w:r>
      <w:r>
        <w:rPr>
          <w:color w:val="ff0000"/>
          <w:sz w:val="20"/>
          <w:szCs w:val="20"/>
        </w:rPr>
      </w:r>
      <w:r>
        <w:rPr>
          <w:color w:val="000000" w:themeColor="text1"/>
          <w:sz w:val="20"/>
          <w:szCs w:val="20"/>
          <w:highlight w:val="white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4 день суббота</w:t>
      </w:r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Освобождение номеров. 12:00 встреча с гидом на рецепции отеля, групповой трансфер в Светлогорск. Заселение в гостиницу на курорте с 14:00.  Пешеходная экскурсия по Светлогорску. </w:t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sz w:val="20"/>
          <w:szCs w:val="20"/>
        </w:rPr>
        <w:t xml:space="preserve">Вы прогуляетесь по</w:t>
      </w:r>
      <w:r>
        <w:rPr>
          <w:b/>
          <w:bCs/>
          <w:sz w:val="20"/>
          <w:szCs w:val="20"/>
        </w:rPr>
        <w:t xml:space="preserve"> </w:t>
      </w:r>
      <w:r>
        <w:rPr>
          <w:rFonts w:eastAsia="Times New Roman" w:cstheme="minorHAnsi"/>
          <w:sz w:val="20"/>
          <w:szCs w:val="20"/>
          <w:lang w:eastAsia="ru-RU"/>
        </w:rPr>
        <w:t xml:space="preserve">уютному городу, где прекрасные старые немецкие виллы восхи</w:t>
      </w:r>
      <w:r>
        <w:rPr>
          <w:rFonts w:eastAsia="Times New Roman" w:cstheme="minorHAnsi"/>
          <w:sz w:val="20"/>
          <w:szCs w:val="20"/>
          <w:lang w:eastAsia="ru-RU"/>
        </w:rPr>
        <w:t xml:space="preserve">щают, а запах сосен и моря наполняет жизненной энергией. Более ста лет назад здесь уже отдыхали состоятельные туристы. Экскурсовод расскажет причины такой популярности курорта </w:t>
      </w:r>
      <w:r>
        <w:rPr>
          <w:rFonts w:eastAsia="Times New Roman" w:cstheme="minorHAnsi"/>
          <w:sz w:val="20"/>
          <w:szCs w:val="20"/>
          <w:lang w:eastAsia="ru-RU"/>
        </w:rPr>
        <w:t xml:space="preserve">Раушена</w:t>
      </w:r>
      <w:r>
        <w:rPr>
          <w:rFonts w:eastAsia="Times New Roman" w:cstheme="minorHAnsi"/>
          <w:sz w:val="20"/>
          <w:szCs w:val="20"/>
          <w:lang w:eastAsia="ru-RU"/>
        </w:rPr>
        <w:t xml:space="preserve">-Светлогорска, покажет Домик Звездочета, Царевну-лягушку и солнечные часы</w:t>
      </w:r>
      <w:r>
        <w:rPr>
          <w:rFonts w:eastAsia="Times New Roman" w:cstheme="minorHAnsi"/>
          <w:sz w:val="20"/>
          <w:szCs w:val="20"/>
          <w:lang w:eastAsia="ru-RU"/>
        </w:rPr>
        <w:t xml:space="preserve">. Вы непременно захотите вновь вернуться на отдых в Светлогорск в следующем году.</w:t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5 день воскресенье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отеле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Свободный день для отдыха на Балтийском море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6 день понедельник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отеле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Свободный день для отдыха на Балтийском море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7 день втор</w:t>
      </w:r>
      <w:r>
        <w:rPr>
          <w:sz w:val="20"/>
          <w:szCs w:val="20"/>
        </w:rPr>
        <w:t xml:space="preserve">ник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отеле. Освобождение номеров до 12:00. Самостоятельный трансфер в аэропорт исходя из времени вылета вашего самолета. Возможность продлить отдых за дополнительную плату. </w:t>
      </w:r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Экскурсионный тур с проживанием в гостевом доме «Робинзон» в Калининграде и  отеле «</w:t>
      </w:r>
      <w:r>
        <w:rPr>
          <w:b/>
          <w:bCs/>
          <w:sz w:val="20"/>
          <w:szCs w:val="20"/>
        </w:rPr>
        <w:t xml:space="preserve">Раушен</w:t>
      </w:r>
      <w:r>
        <w:rPr>
          <w:b/>
          <w:bCs/>
          <w:sz w:val="20"/>
          <w:szCs w:val="20"/>
        </w:rPr>
        <w:t xml:space="preserve">***»  в Светлогорске: сентябрь/октябрь</w:t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номере: </w:t>
      </w:r>
      <w:r>
        <w:rPr>
          <w:sz w:val="20"/>
          <w:szCs w:val="20"/>
        </w:rPr>
        <w:t xml:space="preserve">27000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 с дополнительным местом: запрос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Одноместное размещение: </w:t>
      </w:r>
      <w:r>
        <w:rPr>
          <w:sz w:val="20"/>
          <w:szCs w:val="20"/>
        </w:rPr>
        <w:t xml:space="preserve">39000</w:t>
      </w:r>
      <w:bookmarkStart w:id="0" w:name="_GoBack"/>
      <w:r/>
      <w:bookmarkEnd w:id="0"/>
      <w:r/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Экскурсионный</w:t>
      </w:r>
      <w:r>
        <w:rPr>
          <w:b/>
          <w:bCs/>
          <w:sz w:val="20"/>
          <w:szCs w:val="20"/>
        </w:rPr>
        <w:t xml:space="preserve"> тур с проживанием в гостевом доме «Робинзон» в Калининграде и  отеле «Универсал***»  в Светлогорске: сентябрь/октябрь</w:t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номере: 28000/ </w:t>
      </w:r>
      <w:r>
        <w:rPr>
          <w:sz w:val="20"/>
          <w:szCs w:val="20"/>
        </w:rPr>
        <w:t xml:space="preserve">25000 </w:t>
      </w:r>
      <w:r>
        <w:rPr>
          <w:sz w:val="20"/>
          <w:szCs w:val="20"/>
        </w:rPr>
        <w:t xml:space="preserve">руб.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 с дополнительным местом: запрос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Одноместное размещение: 43500/ </w:t>
      </w:r>
      <w:r>
        <w:rPr>
          <w:sz w:val="20"/>
          <w:szCs w:val="20"/>
        </w:rPr>
        <w:t xml:space="preserve">36500 </w:t>
      </w:r>
      <w:r>
        <w:rPr>
          <w:sz w:val="20"/>
          <w:szCs w:val="20"/>
        </w:rPr>
        <w:t xml:space="preserve">руб.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Экскурсионный тур с проживанием в гостевом доме «Робинзон» в Калининграде и  отеле «</w:t>
      </w:r>
      <w:r>
        <w:rPr>
          <w:b/>
          <w:bCs/>
          <w:sz w:val="20"/>
          <w:szCs w:val="20"/>
          <w:lang w:val="en-US"/>
        </w:rPr>
        <w:t xml:space="preserve">Royal</w:t>
      </w:r>
      <w:r>
        <w:rPr>
          <w:b/>
          <w:bCs/>
          <w:sz w:val="20"/>
          <w:szCs w:val="20"/>
        </w:rPr>
        <w:t xml:space="preserve"> </w:t>
      </w:r>
      <w:r>
        <w:rPr>
          <w:b/>
          <w:bCs/>
          <w:sz w:val="20"/>
          <w:szCs w:val="20"/>
          <w:lang w:val="en-US"/>
        </w:rPr>
        <w:t xml:space="preserve">Falke</w:t>
      </w:r>
      <w:r>
        <w:rPr>
          <w:b/>
          <w:bCs/>
          <w:sz w:val="20"/>
          <w:szCs w:val="20"/>
        </w:rPr>
        <w:t xml:space="preserve"> </w:t>
      </w:r>
      <w:r>
        <w:rPr>
          <w:b/>
          <w:bCs/>
          <w:sz w:val="20"/>
          <w:szCs w:val="20"/>
          <w:lang w:val="en-US"/>
        </w:rPr>
        <w:t xml:space="preserve">Resort</w:t>
      </w:r>
      <w:r>
        <w:rPr>
          <w:b/>
          <w:bCs/>
          <w:sz w:val="20"/>
          <w:szCs w:val="20"/>
        </w:rPr>
        <w:t xml:space="preserve">****»  в Светлогорске: </w:t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номере: 31000 руб.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 с дополнительным местом: запрос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Одноместное размещение: 47000 руб.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b/>
          <w:bCs/>
          <w:sz w:val="20"/>
          <w:szCs w:val="20"/>
        </w:rPr>
        <w:t xml:space="preserve">Стоимость включает:</w:t>
      </w:r>
      <w:r>
        <w:rPr>
          <w:sz w:val="20"/>
          <w:szCs w:val="20"/>
        </w:rPr>
        <w:t xml:space="preserve"> проживание 3 ночи в гостевом доме «Робинзон»  г. Калининграда, 3 ночи в отеле г. Светлогорска, </w:t>
      </w:r>
      <w:r>
        <w:rPr>
          <w:sz w:val="20"/>
          <w:szCs w:val="20"/>
        </w:rPr>
        <w:t xml:space="preserve">3</w:t>
      </w:r>
      <w:r>
        <w:rPr>
          <w:sz w:val="20"/>
          <w:szCs w:val="20"/>
        </w:rPr>
        <w:t xml:space="preserve"> завтрака  в отеле Светлогорска</w:t>
      </w:r>
      <w:r>
        <w:rPr>
          <w:sz w:val="20"/>
          <w:szCs w:val="20"/>
        </w:rPr>
        <w:t xml:space="preserve"> в формате «шведский стол»</w:t>
      </w:r>
      <w:r>
        <w:rPr>
          <w:sz w:val="20"/>
          <w:szCs w:val="20"/>
        </w:rPr>
        <w:t xml:space="preserve">,  экскурсию по Калининграду, Светлогорску, в НП</w:t>
      </w:r>
      <w:r>
        <w:rPr>
          <w:sz w:val="20"/>
          <w:szCs w:val="20"/>
        </w:rPr>
        <w:t xml:space="preserve"> Куршская коса</w:t>
      </w:r>
      <w:r>
        <w:rPr>
          <w:sz w:val="20"/>
          <w:szCs w:val="20"/>
        </w:rPr>
        <w:t xml:space="preserve"> и Зеленоградск</w:t>
      </w:r>
      <w:r>
        <w:rPr>
          <w:sz w:val="20"/>
          <w:szCs w:val="20"/>
        </w:rPr>
        <w:t xml:space="preserve">, групповой трансфер из отеля в Калининграде в отель в Светлогорске. </w:t>
      </w:r>
      <w:r>
        <w:rPr>
          <w:sz w:val="20"/>
          <w:szCs w:val="20"/>
        </w:rPr>
        <w:t xml:space="preserve">При проживании в отеле «</w:t>
      </w:r>
      <w:r>
        <w:rPr>
          <w:sz w:val="20"/>
          <w:szCs w:val="20"/>
          <w:lang w:val="en-US"/>
        </w:rPr>
        <w:t xml:space="preserve">Royal</w:t>
      </w:r>
      <w:r>
        <w:rPr>
          <w:sz w:val="20"/>
          <w:szCs w:val="20"/>
        </w:rPr>
        <w:t xml:space="preserve"> </w:t>
      </w:r>
      <w:r>
        <w:rPr>
          <w:sz w:val="20"/>
          <w:szCs w:val="20"/>
          <w:lang w:val="en-US"/>
        </w:rPr>
        <w:t xml:space="preserve">Falke</w:t>
      </w:r>
      <w:r>
        <w:rPr>
          <w:sz w:val="20"/>
          <w:szCs w:val="20"/>
        </w:rPr>
        <w:t xml:space="preserve"> </w:t>
      </w:r>
      <w:r>
        <w:rPr>
          <w:sz w:val="20"/>
          <w:szCs w:val="20"/>
          <w:lang w:val="en-US"/>
        </w:rPr>
        <w:t xml:space="preserve">Resort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4*» входит посещение </w:t>
      </w:r>
      <w:r>
        <w:rPr>
          <w:sz w:val="20"/>
          <w:szCs w:val="20"/>
        </w:rPr>
        <w:t xml:space="preserve">аквазоны</w:t>
      </w:r>
      <w:r>
        <w:rPr>
          <w:sz w:val="20"/>
          <w:szCs w:val="20"/>
        </w:rPr>
        <w:t xml:space="preserve"> отеля (бассейн, сауна, джакузи, зимний сад)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b/>
          <w:bCs/>
          <w:sz w:val="20"/>
          <w:szCs w:val="20"/>
        </w:rPr>
        <w:t xml:space="preserve">Дополнительно оплачивается:</w:t>
      </w:r>
      <w:r>
        <w:rPr>
          <w:sz w:val="20"/>
          <w:szCs w:val="20"/>
        </w:rPr>
        <w:t xml:space="preserve"> завтраки в гостевом доме Робинзон от 350 </w:t>
      </w:r>
      <w:r>
        <w:rPr>
          <w:sz w:val="20"/>
          <w:szCs w:val="20"/>
        </w:rPr>
        <w:t xml:space="preserve">руб</w:t>
      </w:r>
      <w:r>
        <w:rPr>
          <w:sz w:val="20"/>
          <w:szCs w:val="20"/>
        </w:rPr>
        <w:t xml:space="preserve"> чел</w:t>
      </w:r>
      <w:r>
        <w:rPr>
          <w:sz w:val="20"/>
          <w:szCs w:val="20"/>
        </w:rPr>
        <w:t xml:space="preserve"> ,</w:t>
      </w:r>
      <w:r>
        <w:rPr>
          <w:sz w:val="20"/>
          <w:szCs w:val="20"/>
        </w:rPr>
        <w:t xml:space="preserve"> трансфер на встречу и проводы.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</w:p>
    <w:sectPr>
      <w:footnotePr/>
      <w:endnotePr/>
      <w:type w:val="nextPage"/>
      <w:pgSz w:h="16838" w:orient="portrait" w:w="11906"/>
      <w:pgMar w:top="1134" w:right="850" w:bottom="1134" w:left="1701" w:header="708" w:footer="708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Calibri">
    <w:panose1 w:val="020F05020202040302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  <w14:ligatures w14:val="standardContextual"/>
      </w:rPr>
    </w:rPrDefault>
    <w:pPrDefault>
      <w:pPr>
        <w:pBdr/>
        <w:spacing w:after="160" w:afterAutospacing="0" w:before="0" w:beforeAutospacing="0" w:line="259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4">
    <w:name w:val="Heading 1 Char"/>
    <w:basedOn w:val="663"/>
    <w:link w:val="654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character" w:styleId="16">
    <w:name w:val="Heading 2 Char"/>
    <w:basedOn w:val="663"/>
    <w:link w:val="655"/>
    <w:uiPriority w:val="9"/>
    <w:pPr>
      <w:pBdr/>
      <w:spacing/>
      <w:ind/>
    </w:pPr>
    <w:rPr>
      <w:rFonts w:ascii="Arial" w:hAnsi="Arial" w:eastAsia="Arial" w:cs="Arial"/>
      <w:sz w:val="34"/>
    </w:rPr>
  </w:style>
  <w:style w:type="character" w:styleId="18">
    <w:name w:val="Heading 3 Char"/>
    <w:basedOn w:val="663"/>
    <w:link w:val="656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character" w:styleId="20">
    <w:name w:val="Heading 4 Char"/>
    <w:basedOn w:val="663"/>
    <w:link w:val="657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character" w:styleId="22">
    <w:name w:val="Heading 5 Char"/>
    <w:basedOn w:val="663"/>
    <w:link w:val="658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character" w:styleId="24">
    <w:name w:val="Heading 6 Char"/>
    <w:basedOn w:val="663"/>
    <w:link w:val="659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character" w:styleId="26">
    <w:name w:val="Heading 7 Char"/>
    <w:basedOn w:val="663"/>
    <w:link w:val="660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8">
    <w:name w:val="Heading 8 Char"/>
    <w:basedOn w:val="663"/>
    <w:link w:val="661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character" w:styleId="30">
    <w:name w:val="Heading 9 Char"/>
    <w:basedOn w:val="663"/>
    <w:link w:val="662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character" w:styleId="35">
    <w:name w:val="Title Char"/>
    <w:basedOn w:val="663"/>
    <w:link w:val="677"/>
    <w:uiPriority w:val="10"/>
    <w:pPr>
      <w:pBdr/>
      <w:spacing/>
      <w:ind/>
    </w:pPr>
    <w:rPr>
      <w:sz w:val="48"/>
      <w:szCs w:val="48"/>
    </w:rPr>
  </w:style>
  <w:style w:type="character" w:styleId="37">
    <w:name w:val="Subtitle Char"/>
    <w:basedOn w:val="663"/>
    <w:link w:val="679"/>
    <w:uiPriority w:val="11"/>
    <w:pPr>
      <w:pBdr/>
      <w:spacing/>
      <w:ind/>
    </w:pPr>
    <w:rPr>
      <w:sz w:val="24"/>
      <w:szCs w:val="24"/>
    </w:rPr>
  </w:style>
  <w:style w:type="character" w:styleId="39">
    <w:name w:val="Quote Char"/>
    <w:link w:val="681"/>
    <w:uiPriority w:val="29"/>
    <w:pPr>
      <w:pBdr/>
      <w:spacing/>
      <w:ind/>
    </w:pPr>
    <w:rPr>
      <w:i/>
    </w:rPr>
  </w:style>
  <w:style w:type="character" w:styleId="41">
    <w:name w:val="Intense Quote Char"/>
    <w:link w:val="683"/>
    <w:uiPriority w:val="30"/>
    <w:pPr>
      <w:pBdr/>
      <w:spacing/>
      <w:ind/>
    </w:pPr>
    <w:rPr>
      <w:i/>
    </w:rPr>
  </w:style>
  <w:style w:type="character" w:styleId="43">
    <w:name w:val="Header Char"/>
    <w:basedOn w:val="663"/>
    <w:link w:val="685"/>
    <w:uiPriority w:val="99"/>
    <w:pPr>
      <w:pBdr/>
      <w:spacing/>
      <w:ind/>
    </w:pPr>
  </w:style>
  <w:style w:type="character" w:styleId="47">
    <w:name w:val="Caption Char"/>
    <w:basedOn w:val="689"/>
    <w:link w:val="687"/>
    <w:uiPriority w:val="99"/>
    <w:pPr>
      <w:pBdr/>
      <w:spacing/>
      <w:ind/>
    </w:pPr>
  </w:style>
  <w:style w:type="character" w:styleId="176">
    <w:name w:val="Footnote Text Char"/>
    <w:link w:val="818"/>
    <w:uiPriority w:val="99"/>
    <w:pPr>
      <w:pBdr/>
      <w:spacing/>
      <w:ind/>
    </w:pPr>
    <w:rPr>
      <w:sz w:val="18"/>
    </w:rPr>
  </w:style>
  <w:style w:type="character" w:styleId="179">
    <w:name w:val="Endnote Text Char"/>
    <w:link w:val="821"/>
    <w:uiPriority w:val="99"/>
    <w:pPr>
      <w:pBdr/>
      <w:spacing/>
      <w:ind/>
    </w:pPr>
    <w:rPr>
      <w:sz w:val="20"/>
    </w:rPr>
  </w:style>
  <w:style w:type="paragraph" w:styleId="653" w:default="1">
    <w:name w:val="Normal"/>
    <w:qFormat/>
    <w:pPr>
      <w:pBdr/>
      <w:spacing/>
      <w:ind/>
    </w:pPr>
  </w:style>
  <w:style w:type="paragraph" w:styleId="654">
    <w:name w:val="Heading 1"/>
    <w:basedOn w:val="653"/>
    <w:next w:val="653"/>
    <w:link w:val="666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paragraph" w:styleId="655">
    <w:name w:val="Heading 2"/>
    <w:basedOn w:val="653"/>
    <w:next w:val="653"/>
    <w:link w:val="667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paragraph" w:styleId="656">
    <w:name w:val="Heading 3"/>
    <w:basedOn w:val="653"/>
    <w:next w:val="653"/>
    <w:link w:val="668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paragraph" w:styleId="657">
    <w:name w:val="Heading 4"/>
    <w:basedOn w:val="653"/>
    <w:next w:val="653"/>
    <w:link w:val="669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58">
    <w:name w:val="Heading 5"/>
    <w:basedOn w:val="653"/>
    <w:next w:val="653"/>
    <w:link w:val="670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59">
    <w:name w:val="Heading 6"/>
    <w:basedOn w:val="653"/>
    <w:next w:val="653"/>
    <w:link w:val="671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</w:rPr>
  </w:style>
  <w:style w:type="paragraph" w:styleId="660">
    <w:name w:val="Heading 7"/>
    <w:basedOn w:val="653"/>
    <w:next w:val="653"/>
    <w:link w:val="672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</w:rPr>
  </w:style>
  <w:style w:type="paragraph" w:styleId="661">
    <w:name w:val="Heading 8"/>
    <w:basedOn w:val="653"/>
    <w:next w:val="653"/>
    <w:link w:val="673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</w:rPr>
  </w:style>
  <w:style w:type="paragraph" w:styleId="662">
    <w:name w:val="Heading 9"/>
    <w:basedOn w:val="653"/>
    <w:next w:val="653"/>
    <w:link w:val="674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63" w:default="1">
    <w:name w:val="Default Paragraph Font"/>
    <w:uiPriority w:val="1"/>
    <w:semiHidden/>
    <w:unhideWhenUsed/>
    <w:pPr>
      <w:pBdr/>
      <w:spacing/>
      <w:ind/>
    </w:pPr>
  </w:style>
  <w:style w:type="table" w:styleId="664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665" w:default="1">
    <w:name w:val="No List"/>
    <w:uiPriority w:val="99"/>
    <w:semiHidden/>
    <w:unhideWhenUsed/>
    <w:pPr>
      <w:pBdr/>
      <w:spacing/>
      <w:ind/>
    </w:pPr>
  </w:style>
  <w:style w:type="character" w:styleId="666" w:customStyle="1">
    <w:name w:val="Заголовок 1 Знак"/>
    <w:basedOn w:val="663"/>
    <w:link w:val="654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character" w:styleId="667" w:customStyle="1">
    <w:name w:val="Заголовок 2 Знак"/>
    <w:basedOn w:val="663"/>
    <w:link w:val="655"/>
    <w:uiPriority w:val="9"/>
    <w:pPr>
      <w:pBdr/>
      <w:spacing/>
      <w:ind/>
    </w:pPr>
    <w:rPr>
      <w:rFonts w:ascii="Arial" w:hAnsi="Arial" w:eastAsia="Arial" w:cs="Arial"/>
      <w:sz w:val="34"/>
    </w:rPr>
  </w:style>
  <w:style w:type="character" w:styleId="668" w:customStyle="1">
    <w:name w:val="Заголовок 3 Знак"/>
    <w:basedOn w:val="663"/>
    <w:link w:val="656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character" w:styleId="669" w:customStyle="1">
    <w:name w:val="Заголовок 4 Знак"/>
    <w:basedOn w:val="663"/>
    <w:link w:val="657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character" w:styleId="670" w:customStyle="1">
    <w:name w:val="Заголовок 5 Знак"/>
    <w:basedOn w:val="663"/>
    <w:link w:val="658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character" w:styleId="671" w:customStyle="1">
    <w:name w:val="Заголовок 6 Знак"/>
    <w:basedOn w:val="663"/>
    <w:link w:val="659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character" w:styleId="672" w:customStyle="1">
    <w:name w:val="Заголовок 7 Знак"/>
    <w:basedOn w:val="663"/>
    <w:link w:val="660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73" w:customStyle="1">
    <w:name w:val="Заголовок 8 Знак"/>
    <w:basedOn w:val="663"/>
    <w:link w:val="661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character" w:styleId="674" w:customStyle="1">
    <w:name w:val="Заголовок 9 Знак"/>
    <w:basedOn w:val="663"/>
    <w:link w:val="662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675">
    <w:name w:val="List Paragraph"/>
    <w:basedOn w:val="653"/>
    <w:uiPriority w:val="34"/>
    <w:qFormat/>
    <w:pPr>
      <w:pBdr/>
      <w:spacing/>
      <w:ind w:left="720"/>
      <w:contextualSpacing w:val="true"/>
    </w:pPr>
  </w:style>
  <w:style w:type="paragraph" w:styleId="676">
    <w:name w:val="No Spacing"/>
    <w:uiPriority w:val="1"/>
    <w:qFormat/>
    <w:pPr>
      <w:pBdr/>
      <w:spacing w:after="0" w:line="240" w:lineRule="auto"/>
      <w:ind/>
    </w:pPr>
  </w:style>
  <w:style w:type="paragraph" w:styleId="677">
    <w:name w:val="Title"/>
    <w:basedOn w:val="653"/>
    <w:next w:val="653"/>
    <w:link w:val="678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678" w:customStyle="1">
    <w:name w:val="Название Знак"/>
    <w:basedOn w:val="663"/>
    <w:link w:val="677"/>
    <w:uiPriority w:val="10"/>
    <w:pPr>
      <w:pBdr/>
      <w:spacing/>
      <w:ind/>
    </w:pPr>
    <w:rPr>
      <w:sz w:val="48"/>
      <w:szCs w:val="48"/>
    </w:rPr>
  </w:style>
  <w:style w:type="paragraph" w:styleId="679">
    <w:name w:val="Subtitle"/>
    <w:basedOn w:val="653"/>
    <w:next w:val="653"/>
    <w:link w:val="680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680" w:customStyle="1">
    <w:name w:val="Подзаголовок Знак"/>
    <w:basedOn w:val="663"/>
    <w:link w:val="679"/>
    <w:uiPriority w:val="11"/>
    <w:pPr>
      <w:pBdr/>
      <w:spacing/>
      <w:ind/>
    </w:pPr>
    <w:rPr>
      <w:sz w:val="24"/>
      <w:szCs w:val="24"/>
    </w:rPr>
  </w:style>
  <w:style w:type="paragraph" w:styleId="681">
    <w:name w:val="Quote"/>
    <w:basedOn w:val="653"/>
    <w:next w:val="653"/>
    <w:link w:val="682"/>
    <w:uiPriority w:val="29"/>
    <w:qFormat/>
    <w:pPr>
      <w:pBdr/>
      <w:spacing/>
      <w:ind w:right="720" w:left="720"/>
    </w:pPr>
    <w:rPr>
      <w:i/>
    </w:rPr>
  </w:style>
  <w:style w:type="character" w:styleId="682" w:customStyle="1">
    <w:name w:val="Цитата 2 Знак"/>
    <w:link w:val="681"/>
    <w:uiPriority w:val="29"/>
    <w:pPr>
      <w:pBdr/>
      <w:spacing/>
      <w:ind/>
    </w:pPr>
    <w:rPr>
      <w:i/>
    </w:rPr>
  </w:style>
  <w:style w:type="paragraph" w:styleId="683">
    <w:name w:val="Intense Quote"/>
    <w:basedOn w:val="653"/>
    <w:next w:val="653"/>
    <w:link w:val="684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</w:pPr>
    <w:rPr>
      <w:i/>
    </w:rPr>
  </w:style>
  <w:style w:type="character" w:styleId="684" w:customStyle="1">
    <w:name w:val="Выделенная цитата Знак"/>
    <w:link w:val="683"/>
    <w:uiPriority w:val="30"/>
    <w:pPr>
      <w:pBdr/>
      <w:spacing/>
      <w:ind/>
    </w:pPr>
    <w:rPr>
      <w:i/>
    </w:rPr>
  </w:style>
  <w:style w:type="paragraph" w:styleId="685">
    <w:name w:val="Header"/>
    <w:basedOn w:val="653"/>
    <w:link w:val="686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686" w:customStyle="1">
    <w:name w:val="Верхний колонтитул Знак"/>
    <w:basedOn w:val="663"/>
    <w:link w:val="685"/>
    <w:uiPriority w:val="99"/>
    <w:pPr>
      <w:pBdr/>
      <w:spacing/>
      <w:ind/>
    </w:pPr>
  </w:style>
  <w:style w:type="paragraph" w:styleId="687">
    <w:name w:val="Footer"/>
    <w:basedOn w:val="653"/>
    <w:link w:val="690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688" w:customStyle="1">
    <w:name w:val="Footer Char"/>
    <w:basedOn w:val="663"/>
    <w:uiPriority w:val="99"/>
    <w:pPr>
      <w:pBdr/>
      <w:spacing/>
      <w:ind/>
    </w:pPr>
  </w:style>
  <w:style w:type="paragraph" w:styleId="689">
    <w:name w:val="Caption"/>
    <w:basedOn w:val="653"/>
    <w:next w:val="653"/>
    <w:uiPriority w:val="35"/>
    <w:semiHidden/>
    <w:unhideWhenUsed/>
    <w:qFormat/>
    <w:pPr>
      <w:pBdr/>
      <w:spacing w:line="276" w:lineRule="auto"/>
      <w:ind/>
    </w:pPr>
    <w:rPr>
      <w:b/>
      <w:bCs/>
      <w:color w:val="4472c4" w:themeColor="accent1"/>
      <w:sz w:val="18"/>
      <w:szCs w:val="18"/>
    </w:rPr>
  </w:style>
  <w:style w:type="character" w:styleId="690" w:customStyle="1">
    <w:name w:val="Нижний колонтитул Знак"/>
    <w:link w:val="687"/>
    <w:uiPriority w:val="99"/>
    <w:pPr>
      <w:pBdr/>
      <w:spacing/>
      <w:ind/>
    </w:pPr>
  </w:style>
  <w:style w:type="table" w:styleId="691">
    <w:name w:val="Table Grid"/>
    <w:basedOn w:val="664"/>
    <w:uiPriority w:val="59"/>
    <w:pPr>
      <w:pBdr/>
      <w:spacing w:after="0" w:line="240" w:lineRule="auto"/>
      <w:ind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2" w:customStyle="1">
    <w:name w:val="Table Grid Light"/>
    <w:basedOn w:val="664"/>
    <w:uiPriority w:val="59"/>
    <w:pPr>
      <w:pBdr/>
      <w:spacing w:after="0" w:line="240" w:lineRule="auto"/>
      <w:ind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3" w:customStyle="1">
    <w:name w:val="Plain Table 1"/>
    <w:basedOn w:val="664"/>
    <w:uiPriority w:val="59"/>
    <w:pPr>
      <w:pBdr/>
      <w:spacing w:after="0" w:line="240" w:lineRule="auto"/>
      <w:ind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4" w:customStyle="1">
    <w:name w:val="Plain Table 2"/>
    <w:basedOn w:val="664"/>
    <w:uiPriority w:val="59"/>
    <w:pPr>
      <w:pBdr/>
      <w:spacing w:after="0" w:line="240" w:lineRule="auto"/>
      <w:ind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5" w:customStyle="1">
    <w:name w:val="Plain Table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6" w:customStyle="1">
    <w:name w:val="Plain Table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7" w:customStyle="1">
    <w:name w:val="Plain Table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8" w:customStyle="1">
    <w:name w:val="Grid Table 1 Light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9" w:customStyle="1">
    <w:name w:val="Grid Table 1 Light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3c5e7" w:themeColor="accent1" w:themeTint="67" w:sz="4" w:space="0"/>
          <w:left w:val="single" w:color="b3c5e7" w:themeColor="accent1" w:themeTint="67" w:sz="4" w:space="0"/>
          <w:bottom w:val="single" w:color="b3c5e7" w:themeColor="accent1" w:themeTint="67" w:sz="4" w:space="0"/>
          <w:right w:val="single" w:color="b3c5e7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91acdc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0" w:customStyle="1">
    <w:name w:val="Grid Table 1 Light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1" w:customStyle="1">
    <w:name w:val="Grid Table 1 Light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 w:customStyle="1">
    <w:name w:val="Grid Table 1 Light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 w:customStyle="1">
    <w:name w:val="Grid Table 1 Light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cd6ee" w:themeColor="accent5" w:themeTint="67" w:sz="4" w:space="0"/>
          <w:left w:val="single" w:color="bcd6ee" w:themeColor="accent5" w:themeTint="67" w:sz="4" w:space="0"/>
          <w:bottom w:val="single" w:color="bcd6ee" w:themeColor="accent5" w:themeTint="67" w:sz="4" w:space="0"/>
          <w:right w:val="single" w:color="bcd6ee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9ec4e6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 w:customStyle="1">
    <w:name w:val="Grid Table 1 Light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 w:customStyle="1">
    <w:name w:val="Grid Table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 w:customStyle="1">
    <w:name w:val="Grid Table 2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37dc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537dc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 w:customStyle="1">
    <w:name w:val="Grid Table 2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 w:customStyle="1">
    <w:name w:val="Grid Table 2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 w:customStyle="1">
    <w:name w:val="Grid Table 2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 w:customStyle="1">
    <w:name w:val="Grid Table 2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b9bd5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 w:customStyle="1">
    <w:name w:val="Grid Table 2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 w:customStyle="1">
    <w:name w:val="Grid Table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 w:customStyle="1">
    <w:name w:val="Grid Table 3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4" w:customStyle="1">
    <w:name w:val="Grid Table 3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5" w:customStyle="1">
    <w:name w:val="Grid Table 3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6" w:customStyle="1">
    <w:name w:val="Grid Table 3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7" w:customStyle="1">
    <w:name w:val="Grid Table 3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8" w:customStyle="1">
    <w:name w:val="Grid Table 3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9" w:customStyle="1">
    <w:name w:val="Grid Table 4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0" w:customStyle="1">
    <w:name w:val="Grid Table 4 - Accent 1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  <w:insideV w:val="single" w:color="95afdd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3f3" w:themeColor="accent1" w:themeTint="32" w:fill="dae3f3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3f3" w:themeColor="accent1" w:themeTint="32" w:fill="dae3f3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>
          <w:top w:val="single" w:color="537dc8" w:themeColor="accent1" w:themeTint="EA" w:sz="4" w:space="0"/>
          <w:left w:val="single" w:color="537dc8" w:themeColor="accent1" w:themeTint="EA" w:sz="4" w:space="0"/>
          <w:bottom w:val="single" w:color="537dc8" w:themeColor="accent1" w:themeTint="EA" w:sz="4" w:space="0"/>
          <w:right w:val="single" w:color="537dc8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537dc8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 w:customStyle="1">
    <w:name w:val="Grid Table 4 - Accent 2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f4b184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 w:customStyle="1">
    <w:name w:val="Grid Table 4 - Accent 3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a5a5a5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 w:customStyle="1">
    <w:name w:val="Grid Table 4 - Accent 4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ffd865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 w:customStyle="1">
    <w:name w:val="Grid Table 4 - Accent 5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>
          <w:top w:val="single" w:color="5b9bd5" w:themeColor="accent5" w:sz="4" w:space="0"/>
          <w:left w:val="single" w:color="5b9bd5" w:themeColor="accent5" w:sz="4" w:space="0"/>
          <w:bottom w:val="single" w:color="5b9bd5" w:themeColor="accent5" w:sz="4" w:space="0"/>
          <w:right w:val="single" w:color="5b9bd5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5b9bd5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 w:customStyle="1">
    <w:name w:val="Grid Table 4 - Accent 6"/>
    <w:basedOn w:val="664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70ad47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 w:customStyle="1">
    <w:name w:val="Grid Table 5 Dark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8a8a8a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8a8a8a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 w:customStyle="1">
    <w:name w:val="Grid Table 5 Dark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1" w:themeTint="34" w:fill="d8e2f3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9bee4" w:themeColor="accent1" w:themeTint="75" w:fill="a9bee4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9bee4" w:themeColor="accent1" w:themeTint="75" w:fill="a9bee4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 w:customStyle="1">
    <w:name w:val="Grid Table 5 Dark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6c3a0" w:themeColor="accent2" w:themeTint="75" w:fill="f6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6c3a0" w:themeColor="accent2" w:themeTint="75" w:fill="f6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 w:customStyle="1">
    <w:name w:val="Grid Table 5 Dark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5d5d5" w:themeColor="accent3" w:themeTint="75" w:fill="d5d5d5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5d5d5" w:themeColor="accent3" w:themeTint="75" w:fill="d5d5d5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 w:customStyle="1">
    <w:name w:val="Grid Table 5 Dark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e28a" w:themeColor="accent4" w:themeTint="75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e28a" w:themeColor="accent4" w:themeTint="75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 w:customStyle="1">
    <w:name w:val="Grid Table 5 Dark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5" w:themeTint="34" w:fill="ddeaf6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b3d0eb" w:themeColor="accent5" w:themeTint="75" w:fill="b3d0eb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3d0eb" w:themeColor="accent5" w:themeTint="75" w:fill="b3d0eb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 w:customStyle="1">
    <w:name w:val="Grid Table 5 Dark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bcdba8" w:themeColor="accent6" w:themeTint="75" w:fill="bc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cdba8" w:themeColor="accent6" w:themeTint="75" w:fill="bc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 w:customStyle="1">
    <w:name w:val="Grid Table 6 Colorful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 w:customStyle="1">
    <w:name w:val="Grid Table 6 Colorful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0b7e1" w:themeColor="accent1" w:themeTint="80" w:sz="4" w:space="0"/>
        <w:left w:val="single" w:color="a0b7e1" w:themeColor="accent1" w:themeTint="80" w:sz="4" w:space="0"/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cPr>
      <w:tcBorders/>
    </w:tcPr>
    <w:tblStylePr w:type="band1Horz">
      <w:rPr>
        <w:rFonts w:ascii="Arial" w:hAnsi="Arial"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a0b7e1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a0b7e1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a0b7e1" w:themeColor="accent1" w:themeTint="80" w:sz="12" w:space="0"/>
        </w:tcBorders>
      </w:tcPr>
    </w:tblStylePr>
    <w:tblStylePr w:type="lastCol">
      <w:rPr>
        <w:b/>
        <w:color w:val="a0b7e1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a0b7e1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 w:customStyle="1">
    <w:name w:val="Grid Table 6 Colorful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 w:customStyle="1">
    <w:name w:val="Grid Table 6 Colorful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cPr>
      <w:tcBorders/>
    </w:tcPr>
    <w:tblStylePr w:type="band1Horz">
      <w:rPr>
        <w:rFonts w:ascii="Arial" w:hAnsi="Arial"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a5a5a5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a5a5a5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a5a5a5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 w:customStyle="1">
    <w:name w:val="Grid Table 6 Colorful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 w:customStyle="1">
    <w:name w:val="Grid Table 6 Colorful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5b9bd5" w:themeColor="accent5" w:sz="4" w:space="0"/>
        <w:left w:val="single" w:color="5b9bd5" w:themeColor="accent5" w:sz="4" w:space="0"/>
        <w:bottom w:val="single" w:color="5b9bd5" w:themeColor="accent5" w:sz="4" w:space="0"/>
        <w:right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cPr>
      <w:tcBorders/>
    </w:tcPr>
    <w:tblStylePr w:type="band1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5b9bd5" w:themeColor="accent5" w:sz="12" w:space="0"/>
        </w:tcBorders>
      </w:tcPr>
    </w:tblStylePr>
    <w:tblStylePr w:type="lastCol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 w:customStyle="1">
    <w:name w:val="Grid Table 6 Colorful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cPr>
      <w:tcBorders/>
    </w:tcPr>
    <w:tblStylePr w:type="band1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 w:customStyle="1">
    <w:name w:val="Grid Table 7 Colorful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 w:customStyle="1">
    <w:name w:val="Grid Table 7 Colorful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cPr>
      <w:tcBorders/>
    </w:tcPr>
    <w:tblStylePr w:type="band1Horz">
      <w:rPr>
        <w:rFonts w:ascii="Arial" w:hAnsi="Arial"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8e2f3" w:themeColor="accent1" w:themeTint="34" w:fill="d8e2f3" w:themeFill="accent1" w:themeFillTint="34"/>
        <w:tcBorders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a0b7e1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0b7e1" w:themeColor="accent1" w:themeTint="80" w:sz="4" w:space="0"/>
        </w:tcBorders>
      </w:tcPr>
    </w:tblStylePr>
    <w:tblStylePr w:type="firstRow">
      <w:rPr>
        <w:rFonts w:ascii="Arial" w:hAnsi="Arial"/>
        <w:b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0b7e1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a0b7e1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a0b7e1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 w:customStyle="1">
    <w:name w:val="Grid Table 7 Colorful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 w:customStyle="1">
    <w:name w:val="Grid Table 7 Colorful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cPr>
      <w:tcBorders/>
    </w:tcPr>
    <w:tblStylePr w:type="band1Horz">
      <w:rPr>
        <w:rFonts w:ascii="Arial" w:hAnsi="Arial"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5a5a5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a5a5a5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4" w:customStyle="1">
    <w:name w:val="Grid Table 7 Colorful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5" w:customStyle="1">
    <w:name w:val="Grid Table 7 Colorful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cPr>
      <w:tcBorders/>
    </w:tcPr>
    <w:tblStylePr w:type="band1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a8d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2c6e7" w:themeColor="accent5" w:themeTint="90" w:sz="4" w:space="0"/>
        </w:tcBorders>
      </w:tcPr>
    </w:tblStylePr>
    <w:tblStylePr w:type="firstRow">
      <w:rPr>
        <w:rFonts w:ascii="Arial" w:hAnsi="Arial"/>
        <w:b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a2c6e7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a2c6e7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6" w:customStyle="1">
    <w:name w:val="Grid Table 7 Colorful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Horz">
      <w:rPr>
        <w:rFonts w:ascii="Arial" w:hAnsi="Arial"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add394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 w:customStyle="1">
    <w:name w:val="List Table 1 Light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 w:customStyle="1">
    <w:name w:val="List Table 1 Light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4472c4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 w:customStyle="1">
    <w:name w:val="List Table 1 Light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 w:customStyle="1">
    <w:name w:val="List Table 1 Light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 w:customStyle="1">
    <w:name w:val="List Table 1 Light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 w:customStyle="1">
    <w:name w:val="List Table 1 Light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5b9bd5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 w:customStyle="1">
    <w:name w:val="List Table 1 Light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 w:customStyle="1">
    <w:name w:val="List Table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 w:customStyle="1">
    <w:name w:val="List Table 2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5afdd" w:themeColor="accent1" w:themeTint="90" w:sz="4" w:space="0"/>
        <w:bottom w:val="single" w:color="95afdd" w:themeColor="accent1" w:themeTint="90" w:sz="4" w:space="0"/>
        <w:insideH w:val="single" w:color="95afdd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5afdd" w:themeColor="accent1" w:themeTint="90" w:sz="4" w:space="0"/>
          <w:left w:val="none" w:color="000000" w:sz="4" w:space="0"/>
          <w:bottom w:val="single" w:color="95afdd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5afdd" w:themeColor="accent1" w:themeTint="90" w:sz="4" w:space="0"/>
          <w:left w:val="none" w:color="000000" w:sz="4" w:space="0"/>
          <w:bottom w:val="single" w:color="95afdd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 w:customStyle="1">
    <w:name w:val="List Table 2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 w:customStyle="1">
    <w:name w:val="List Table 2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 w:customStyle="1">
    <w:name w:val="List Table 2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 w:customStyle="1">
    <w:name w:val="List Table 2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2c6e7" w:themeColor="accent5" w:themeTint="90" w:sz="4" w:space="0"/>
        <w:bottom w:val="single" w:color="a2c6e7" w:themeColor="accent5" w:themeTint="90" w:sz="4" w:space="0"/>
        <w:insideH w:val="single" w:color="a2c6e7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2c6e7" w:themeColor="accent5" w:themeTint="9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2c6e7" w:themeColor="accent5" w:themeTint="9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 w:customStyle="1">
    <w:name w:val="List Table 2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 w:customStyle="1">
    <w:name w:val="List Table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 w:customStyle="1">
    <w:name w:val="List Table 3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4472c4" w:themeColor="accent1" w:sz="4" w:space="0"/>
        <w:left w:val="single" w:color="4472c4" w:themeColor="accent1" w:sz="4" w:space="0"/>
        <w:bottom w:val="single" w:color="4472c4" w:themeColor="accent1" w:sz="4" w:space="0"/>
        <w:right w:val="single" w:color="4472c4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4472c4" w:themeColor="accent1" w:sz="4" w:space="0"/>
          <w:bottom w:val="single" w:color="4472c4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4472c4" w:themeColor="accent1" w:sz="4" w:space="0"/>
          <w:right w:val="single" w:color="4472c4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 w:customStyle="1">
    <w:name w:val="List Table 3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 w:customStyle="1">
    <w:name w:val="List Table 3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c9c9c9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 w:customStyle="1">
    <w:name w:val="List Table 3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 w:customStyle="1">
    <w:name w:val="List Table 3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bc2e5" w:themeColor="accent5" w:themeTint="9A" w:sz="4" w:space="0"/>
        <w:left w:val="single" w:color="9bc2e5" w:themeColor="accent5" w:themeTint="9A" w:sz="4" w:space="0"/>
        <w:bottom w:val="single" w:color="9bc2e5" w:themeColor="accent5" w:themeTint="9A" w:sz="4" w:space="0"/>
        <w:right w:val="single" w:color="9bc2e5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bc2e5" w:themeColor="accent5" w:themeTint="9A" w:sz="4" w:space="0"/>
          <w:bottom w:val="single" w:color="9bc2e5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9bc2e5" w:themeColor="accent5" w:themeTint="9A" w:sz="4" w:space="0"/>
          <w:right w:val="single" w:color="9bc2e5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9bc2e5" w:themeColor="accent5" w:themeTint="9A" w:fill="9bc2e5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 w:customStyle="1">
    <w:name w:val="List Table 3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9d08e" w:themeColor="accent6" w:themeTint="98" w:fill="a9d08e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 w:customStyle="1">
    <w:name w:val="List Table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 w:customStyle="1">
    <w:name w:val="List Table 4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 w:customStyle="1">
    <w:name w:val="List Table 4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1" w:customStyle="1">
    <w:name w:val="List Table 4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 w:customStyle="1">
    <w:name w:val="List Table 4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3" w:customStyle="1">
    <w:name w:val="List Table 4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4" w:customStyle="1">
    <w:name w:val="List Table 4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5" w:customStyle="1">
    <w:name w:val="List Table 5 Dark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6" w:customStyle="1">
    <w:name w:val="List Table 5 Dark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4472c4" w:themeColor="accent1" w:sz="32" w:space="0"/>
        <w:left w:val="single" w:color="4472c4" w:themeColor="accent1" w:sz="32" w:space="0"/>
        <w:bottom w:val="single" w:color="4472c4" w:themeColor="accent1" w:sz="32" w:space="0"/>
        <w:right w:val="single" w:color="4472c4" w:themeColor="accent1" w:sz="32" w:space="0"/>
      </w:tblBorders>
      <w:shd w:val="clear" w:color="4472c4" w:themeColor="accent1" w:fill="4472c4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4472c4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4472c4" w:themeColor="accent1" w:fill="4472c4" w:themeFill="accent1"/>
        <w:tcBorders>
          <w:top w:val="single" w:color="4472c4" w:themeColor="accent1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4472c4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 w:customStyle="1">
    <w:name w:val="List Table 5 Dark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 w:customStyle="1">
    <w:name w:val="List Table 5 Dark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 w:customStyle="1">
    <w:name w:val="List Table 5 Dark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 w:customStyle="1">
    <w:name w:val="List Table 5 Dark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bc2e5" w:themeColor="accent5" w:themeTint="9A" w:sz="32" w:space="0"/>
        <w:left w:val="single" w:color="9bc2e5" w:themeColor="accent5" w:themeTint="9A" w:sz="32" w:space="0"/>
        <w:bottom w:val="single" w:color="9bc2e5" w:themeColor="accent5" w:themeTint="9A" w:sz="32" w:space="0"/>
        <w:right w:val="single" w:color="9bc2e5" w:themeColor="accent5" w:themeTint="9A" w:sz="32" w:space="0"/>
      </w:tblBorders>
      <w:shd w:val="clear" w:color="9bc2e5" w:themeColor="accent5" w:themeTint="9A" w:fill="9bc2e5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9bc2e5" w:themeColor="accent5" w:themeTint="9A" w:fill="9bc2e5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9bc2e5" w:themeColor="accent5" w:themeTint="9A" w:fill="9bc2e5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9bc2e5" w:themeColor="accent5" w:themeTint="9A" w:fill="9bc2e5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9bc2e5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9bc2e5" w:themeColor="accent5" w:themeTint="9A" w:fill="9bc2e5" w:themeFill="accent5" w:themeFillTint="9A"/>
        <w:tcBorders>
          <w:top w:val="single" w:color="9bc2e5" w:themeColor="accent5" w:themeTint="9A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9bc2e5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 w:customStyle="1">
    <w:name w:val="List Table 5 Dark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 w:customStyle="1">
    <w:name w:val="List Table 6 Colorful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000000" w:themeColor="text1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00000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7f7f7f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 w:customStyle="1">
    <w:name w:val="List Table 6 Colorful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4472c4" w:themeColor="accent1" w:sz="4" w:space="0"/>
        <w:bottom w:val="single" w:color="4472c4" w:themeColor="accent1" w:sz="4" w:space="0"/>
      </w:tblBorders>
    </w:tblPr>
    <w:tcPr>
      <w:tcBorders/>
    </w:tcPr>
    <w:tblStylePr w:type="band1Horz">
      <w:rPr>
        <w:rFonts w:ascii="Arial" w:hAnsi="Arial"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2Horz">
      <w:rPr>
        <w:rFonts w:ascii="Arial" w:hAnsi="Arial"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175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175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4472c4" w:themeColor="accent1" w:sz="4" w:space="0"/>
        </w:tcBorders>
      </w:tcPr>
    </w:tblStylePr>
    <w:tblStylePr w:type="lastCol">
      <w:rPr>
        <w:b/>
        <w:color w:val="254175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175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4472c4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 w:customStyle="1">
    <w:name w:val="List Table 6 Colorful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f4b184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 w:customStyle="1">
    <w:name w:val="List Table 6 Colorful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cPr>
      <w:tcBorders/>
    </w:tcPr>
    <w:tblStylePr w:type="band1Horz">
      <w:rPr>
        <w:rFonts w:ascii="Arial" w:hAnsi="Arial"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c9c9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c9c9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c9c9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c9c9c9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 w:customStyle="1">
    <w:name w:val="List Table 6 Colorful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ffd865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7" w:customStyle="1">
    <w:name w:val="List Table 6 Colorful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bc2e5" w:themeColor="accent5" w:themeTint="9A" w:sz="4" w:space="0"/>
        <w:bottom w:val="single" w:color="9bc2e5" w:themeColor="accent5" w:themeTint="9A" w:sz="4" w:space="0"/>
      </w:tblBorders>
    </w:tblPr>
    <w:tcPr>
      <w:tcBorders/>
    </w:tcPr>
    <w:tblStylePr w:type="band1Horz">
      <w:rPr>
        <w:rFonts w:ascii="Arial" w:hAnsi="Arial"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bc2e5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bc2e5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9bc2e5" w:themeColor="accent5" w:themeTint="9A" w:sz="4" w:space="0"/>
        </w:tcBorders>
      </w:tcPr>
    </w:tblStylePr>
    <w:tblStylePr w:type="lastCol">
      <w:rPr>
        <w:b/>
        <w:color w:val="9bc2e5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bc2e5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9bc2e5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8" w:customStyle="1">
    <w:name w:val="List Table 6 Colorful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cPr>
      <w:tcBorders/>
    </w:tcPr>
    <w:tblStylePr w:type="band1Horz">
      <w:rPr>
        <w:rFonts w:ascii="Arial" w:hAnsi="Arial"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a9d08e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a9d08e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a9d08e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a9d08e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9" w:customStyle="1">
    <w:name w:val="List Table 7 Colorful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0" w:customStyle="1">
    <w:name w:val="List Table 7 Colorful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4472c4" w:themeColor="accent1" w:sz="4" w:space="0"/>
      </w:tblBorders>
    </w:tblPr>
    <w:tcPr>
      <w:tcBorders/>
    </w:tcPr>
    <w:tblStylePr w:type="band1Horz">
      <w:rPr>
        <w:rFonts w:ascii="Arial" w:hAnsi="Arial"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fdbf0" w:themeColor="accent1" w:themeTint="40" w:fill="cfdbf0" w:themeFill="accent1" w:themeFillTint="40"/>
        <w:tcBorders/>
      </w:tcPr>
    </w:tblStylePr>
    <w:tblStylePr w:type="band2Horz">
      <w:rPr>
        <w:rFonts w:ascii="Arial" w:hAnsi="Arial"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175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472c4" w:themeColor="accent1" w:sz="4" w:space="0"/>
        </w:tcBorders>
      </w:tcPr>
    </w:tblStylePr>
    <w:tblStylePr w:type="firstRow">
      <w:rPr>
        <w:rFonts w:ascii="Arial" w:hAnsi="Arial"/>
        <w:i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4472c4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4472c4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1" w:customStyle="1">
    <w:name w:val="List Table 7 Colorful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adecb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2" w:customStyle="1">
    <w:name w:val="List Table 7 Colorful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c9c9c9" w:themeColor="accent3" w:themeTint="98" w:sz="4" w:space="0"/>
      </w:tblBorders>
    </w:tblPr>
    <w:tcPr>
      <w:tcBorders/>
    </w:tcPr>
    <w:tblStylePr w:type="band1Horz">
      <w:rPr>
        <w:rFonts w:ascii="Arial" w:hAnsi="Arial"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8e8e8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9c9c9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c9c9c9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 w:customStyle="1">
    <w:name w:val="List Table 7 Colorful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efb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 w:customStyle="1">
    <w:name w:val="List Table 7 Colorful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9bc2e5" w:themeColor="accent5" w:themeTint="9A" w:sz="4" w:space="0"/>
      </w:tblBorders>
    </w:tblPr>
    <w:tcPr>
      <w:tcBorders/>
    </w:tcPr>
    <w:tblStylePr w:type="band1Horz">
      <w:rPr>
        <w:rFonts w:ascii="Arial" w:hAnsi="Arial"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5e5f4" w:themeColor="accent5" w:themeTint="40" w:fill="d5e5f4" w:themeFill="accent5" w:themeFillTint="40"/>
        <w:tcBorders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bc2e5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bc2e5" w:themeColor="accent5" w:themeTint="9A" w:sz="4" w:space="0"/>
        </w:tcBorders>
      </w:tcPr>
    </w:tblStylePr>
    <w:tblStylePr w:type="firstRow">
      <w:rPr>
        <w:rFonts w:ascii="Arial" w:hAnsi="Arial"/>
        <w:i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bc2e5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9bc2e5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9bc2e5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 w:customStyle="1">
    <w:name w:val="List Table 7 Colorful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a9d08e" w:themeColor="accent6" w:themeTint="98" w:sz="4" w:space="0"/>
      </w:tblBorders>
    </w:tblPr>
    <w:tcPr>
      <w:tcBorders/>
    </w:tcPr>
    <w:tblStylePr w:type="band1Horz">
      <w:rPr>
        <w:rFonts w:ascii="Arial" w:hAnsi="Arial"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aebcf" w:themeColor="accent6" w:themeTint="40" w:fill="daebcf" w:themeFill="accent6" w:themeFillTint="40"/>
        <w:tcBorders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9d08e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a9d08e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 w:customStyle="1">
    <w:name w:val="Lined - Accent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 w:customStyle="1">
    <w:name w:val="Lined - Accent 1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4d2ec" w:themeColor="accent1" w:themeTint="50" w:fill="c4d2ec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4d2ec" w:themeColor="accent1" w:themeTint="50" w:fill="c4d2ec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 w:customStyle="1">
    <w:name w:val="Lined - Accent 2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 w:customStyle="1">
    <w:name w:val="Lined - Accent 3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0" w:customStyle="1">
    <w:name w:val="Lined - Accent 4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1" w:customStyle="1">
    <w:name w:val="Lined - Accent 5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2" w:customStyle="1">
    <w:name w:val="Lined - Accent 6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3" w:customStyle="1">
    <w:name w:val="Bordered &amp; Lined - Accent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4" w:customStyle="1">
    <w:name w:val="Bordered &amp; Lined - Accent 1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254175" w:themeColor="accent1" w:themeShade="95" w:sz="4" w:space="0"/>
        <w:left w:val="single" w:color="254175" w:themeColor="accent1" w:themeShade="95" w:sz="4" w:space="0"/>
        <w:bottom w:val="single" w:color="254175" w:themeColor="accent1" w:themeShade="95" w:sz="4" w:space="0"/>
        <w:right w:val="single" w:color="254175" w:themeColor="accent1" w:themeShade="95" w:sz="4" w:space="0"/>
        <w:insideH w:val="single" w:color="254175" w:themeColor="accent1" w:themeShade="95" w:sz="4" w:space="0"/>
        <w:insideV w:val="single" w:color="254175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4d2ec" w:themeColor="accent1" w:themeTint="50" w:fill="c4d2ec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4d2ec" w:themeColor="accent1" w:themeTint="50" w:fill="c4d2ec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themeColor="accent1" w:themeTint="EA" w:fill="537dc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5" w:customStyle="1">
    <w:name w:val="Bordered &amp; Lined - Accent 2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themeColor="accent2" w:themeTint="97" w:fill="f4b18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6" w:customStyle="1">
    <w:name w:val="Bordered &amp; Lined - Accent 3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themeColor="accent3" w:themeTint="34" w:fill="ececec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 w:customStyle="1">
    <w:name w:val="Bordered &amp; Lined - Accent 4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themeColor="accent4" w:themeTint="9A" w:fill="ffd8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 w:customStyle="1">
    <w:name w:val="Bordered &amp; Lined - Accent 5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245a8d" w:themeColor="accent5" w:themeShade="95" w:sz="4" w:space="0"/>
        <w:left w:val="single" w:color="245a8d" w:themeColor="accent5" w:themeShade="95" w:sz="4" w:space="0"/>
        <w:bottom w:val="single" w:color="245a8d" w:themeColor="accent5" w:themeShade="95" w:sz="4" w:space="0"/>
        <w:right w:val="single" w:color="245a8d" w:themeColor="accent5" w:themeShade="95" w:sz="4" w:space="0"/>
        <w:insideH w:val="single" w:color="245a8d" w:themeColor="accent5" w:themeShade="95" w:sz="4" w:space="0"/>
        <w:insideV w:val="single" w:color="245a8d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themeColor="accent5" w:themeTint="34" w:fill="ddeaf6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themeColor="accent5" w:fill="5b9bd5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 w:customStyle="1">
    <w:name w:val="Bordered &amp; Lined - Accent 6"/>
    <w:basedOn w:val="664"/>
    <w:uiPriority w:val="99"/>
    <w:pPr>
      <w:pBdr/>
      <w:spacing w:after="0" w:line="240" w:lineRule="auto"/>
      <w:ind/>
    </w:pPr>
    <w:rPr>
      <w:color w:val="404040"/>
      <w:sz w:val="20"/>
      <w:szCs w:val="20"/>
      <w:lang w:eastAsia="ru-RU"/>
      <w14:ligatures w14:val="none"/>
    </w:rPr>
    <w:tblPr>
      <w:tblStyleRowBandSize w:val="1"/>
      <w:tblStyleColBandSize w:val="1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themeColor="accent6" w:themeTint="34" w:fill="e1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0" w:customStyle="1">
    <w:name w:val="Bordered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7f7f7f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1" w:customStyle="1">
    <w:name w:val="Bordered - Accent 1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3c5e7" w:themeColor="accent1" w:themeTint="67" w:sz="4" w:space="0"/>
          <w:left w:val="single" w:color="b3c5e7" w:themeColor="accent1" w:themeTint="67" w:sz="4" w:space="0"/>
          <w:bottom w:val="single" w:color="b3c5e7" w:themeColor="accent1" w:themeTint="67" w:sz="4" w:space="0"/>
          <w:right w:val="single" w:color="b3c5e7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4472c4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4472c4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4472c4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2" w:customStyle="1">
    <w:name w:val="Bordered - Accent 2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4b184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3" w:customStyle="1">
    <w:name w:val="Bordered - Accent 3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9c9c9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4" w:customStyle="1">
    <w:name w:val="Bordered - Accent 4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d865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5" w:customStyle="1">
    <w:name w:val="Bordered - Accent 5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cd6ee" w:themeColor="accent5" w:themeTint="67" w:sz="4" w:space="0"/>
          <w:left w:val="single" w:color="bcd6ee" w:themeColor="accent5" w:themeTint="67" w:sz="4" w:space="0"/>
          <w:bottom w:val="single" w:color="bcd6ee" w:themeColor="accent5" w:themeTint="67" w:sz="4" w:space="0"/>
          <w:right w:val="single" w:color="bcd6ee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9bc2e5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9bc2e5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bc2e5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6" w:customStyle="1">
    <w:name w:val="Bordered - Accent 6"/>
    <w:basedOn w:val="664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9d08e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817">
    <w:name w:val="Hyperlink"/>
    <w:uiPriority w:val="99"/>
    <w:unhideWhenUsed/>
    <w:pPr>
      <w:pBdr/>
      <w:spacing/>
      <w:ind/>
    </w:pPr>
    <w:rPr>
      <w:color w:val="0563c1" w:themeColor="hyperlink"/>
      <w:u w:val="single"/>
    </w:rPr>
  </w:style>
  <w:style w:type="paragraph" w:styleId="818">
    <w:name w:val="footnote text"/>
    <w:basedOn w:val="653"/>
    <w:link w:val="819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819" w:customStyle="1">
    <w:name w:val="Текст сноски Знак"/>
    <w:link w:val="818"/>
    <w:uiPriority w:val="99"/>
    <w:pPr>
      <w:pBdr/>
      <w:spacing/>
      <w:ind/>
    </w:pPr>
    <w:rPr>
      <w:sz w:val="18"/>
    </w:rPr>
  </w:style>
  <w:style w:type="character" w:styleId="820">
    <w:name w:val="footnote reference"/>
    <w:basedOn w:val="663"/>
    <w:uiPriority w:val="99"/>
    <w:unhideWhenUsed/>
    <w:pPr>
      <w:pBdr/>
      <w:spacing/>
      <w:ind/>
    </w:pPr>
    <w:rPr>
      <w:vertAlign w:val="superscript"/>
    </w:rPr>
  </w:style>
  <w:style w:type="paragraph" w:styleId="821">
    <w:name w:val="endnote text"/>
    <w:basedOn w:val="653"/>
    <w:link w:val="822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822" w:customStyle="1">
    <w:name w:val="Текст концевой сноски Знак"/>
    <w:link w:val="821"/>
    <w:uiPriority w:val="99"/>
    <w:pPr>
      <w:pBdr/>
      <w:spacing/>
      <w:ind/>
    </w:pPr>
    <w:rPr>
      <w:sz w:val="20"/>
    </w:rPr>
  </w:style>
  <w:style w:type="character" w:styleId="823">
    <w:name w:val="endnote reference"/>
    <w:basedOn w:val="663"/>
    <w:uiPriority w:val="99"/>
    <w:semiHidden/>
    <w:unhideWhenUsed/>
    <w:pPr>
      <w:pBdr/>
      <w:spacing/>
      <w:ind/>
    </w:pPr>
    <w:rPr>
      <w:vertAlign w:val="superscript"/>
    </w:rPr>
  </w:style>
  <w:style w:type="paragraph" w:styleId="824">
    <w:name w:val="toc 1"/>
    <w:basedOn w:val="653"/>
    <w:next w:val="653"/>
    <w:uiPriority w:val="39"/>
    <w:unhideWhenUsed/>
    <w:pPr>
      <w:pBdr/>
      <w:spacing w:after="57"/>
      <w:ind/>
    </w:pPr>
  </w:style>
  <w:style w:type="paragraph" w:styleId="825">
    <w:name w:val="toc 2"/>
    <w:basedOn w:val="653"/>
    <w:next w:val="653"/>
    <w:uiPriority w:val="39"/>
    <w:unhideWhenUsed/>
    <w:pPr>
      <w:pBdr/>
      <w:spacing w:after="57"/>
      <w:ind w:left="283"/>
    </w:pPr>
  </w:style>
  <w:style w:type="paragraph" w:styleId="826">
    <w:name w:val="toc 3"/>
    <w:basedOn w:val="653"/>
    <w:next w:val="653"/>
    <w:uiPriority w:val="39"/>
    <w:unhideWhenUsed/>
    <w:pPr>
      <w:pBdr/>
      <w:spacing w:after="57"/>
      <w:ind w:left="567"/>
    </w:pPr>
  </w:style>
  <w:style w:type="paragraph" w:styleId="827">
    <w:name w:val="toc 4"/>
    <w:basedOn w:val="653"/>
    <w:next w:val="653"/>
    <w:uiPriority w:val="39"/>
    <w:unhideWhenUsed/>
    <w:pPr>
      <w:pBdr/>
      <w:spacing w:after="57"/>
      <w:ind w:left="850"/>
    </w:pPr>
  </w:style>
  <w:style w:type="paragraph" w:styleId="828">
    <w:name w:val="toc 5"/>
    <w:basedOn w:val="653"/>
    <w:next w:val="653"/>
    <w:uiPriority w:val="39"/>
    <w:unhideWhenUsed/>
    <w:pPr>
      <w:pBdr/>
      <w:spacing w:after="57"/>
      <w:ind w:left="1134"/>
    </w:pPr>
  </w:style>
  <w:style w:type="paragraph" w:styleId="829">
    <w:name w:val="toc 6"/>
    <w:basedOn w:val="653"/>
    <w:next w:val="653"/>
    <w:uiPriority w:val="39"/>
    <w:unhideWhenUsed/>
    <w:pPr>
      <w:pBdr/>
      <w:spacing w:after="57"/>
      <w:ind w:left="1417"/>
    </w:pPr>
  </w:style>
  <w:style w:type="paragraph" w:styleId="830">
    <w:name w:val="toc 7"/>
    <w:basedOn w:val="653"/>
    <w:next w:val="653"/>
    <w:uiPriority w:val="39"/>
    <w:unhideWhenUsed/>
    <w:pPr>
      <w:pBdr/>
      <w:spacing w:after="57"/>
      <w:ind w:left="1701"/>
    </w:pPr>
  </w:style>
  <w:style w:type="paragraph" w:styleId="831">
    <w:name w:val="toc 8"/>
    <w:basedOn w:val="653"/>
    <w:next w:val="653"/>
    <w:uiPriority w:val="39"/>
    <w:unhideWhenUsed/>
    <w:pPr>
      <w:pBdr/>
      <w:spacing w:after="57"/>
      <w:ind w:left="1984"/>
    </w:pPr>
  </w:style>
  <w:style w:type="paragraph" w:styleId="832">
    <w:name w:val="toc 9"/>
    <w:basedOn w:val="653"/>
    <w:next w:val="653"/>
    <w:uiPriority w:val="39"/>
    <w:unhideWhenUsed/>
    <w:pPr>
      <w:pBdr/>
      <w:spacing w:after="57"/>
      <w:ind w:left="2268"/>
    </w:pPr>
  </w:style>
  <w:style w:type="paragraph" w:styleId="833">
    <w:name w:val="TOC Heading"/>
    <w:uiPriority w:val="39"/>
    <w:unhideWhenUsed/>
    <w:pPr>
      <w:pBdr/>
      <w:spacing/>
      <w:ind/>
    </w:pPr>
  </w:style>
  <w:style w:type="paragraph" w:styleId="834">
    <w:name w:val="table of figures"/>
    <w:basedOn w:val="653"/>
    <w:next w:val="653"/>
    <w:uiPriority w:val="99"/>
    <w:unhideWhenUsed/>
    <w:pPr>
      <w:pBdr/>
      <w:spacing w:after="0"/>
      <w:ind/>
    </w:pPr>
  </w:style>
  <w:style w:type="character" w:styleId="835" w:customStyle="1">
    <w:name w:val="docdata"/>
    <w:basedOn w:val="663"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ONLYOFFICE/8.0.1.31</Application>
  <Company/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revision>59</cp:revision>
  <dcterms:created xsi:type="dcterms:W3CDTF">2024-02-23T21:49:00Z</dcterms:created>
  <dcterms:modified xsi:type="dcterms:W3CDTF">2024-08-05T09:22:24Z</dcterms:modified>
</cp:coreProperties>
</file>