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39" w:rsidRDefault="00B219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Тур в Нижний Новгород Большое Болдино Городец</w:t>
      </w:r>
    </w:p>
    <w:p w:rsidR="00867439" w:rsidRDefault="00B219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Автобусный тур 3 дня/ 2 ночи</w:t>
      </w:r>
    </w:p>
    <w:p w:rsidR="00867439" w:rsidRDefault="00B219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bCs/>
          <w:color w:val="0A1E38"/>
          <w:sz w:val="26"/>
          <w:szCs w:val="26"/>
        </w:rPr>
        <w:t>И я там был, мед пиво пил...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»</w:t>
      </w:r>
    </w:p>
    <w:p w:rsidR="00867439" w:rsidRPr="000408C5" w:rsidRDefault="000408C5"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0408C5">
        <w:rPr>
          <w:rFonts w:ascii="Times New Roman" w:hAnsi="Times New Roman" w:cs="Times New Roman"/>
          <w:bCs/>
          <w:i/>
          <w:sz w:val="26"/>
          <w:szCs w:val="26"/>
        </w:rPr>
        <w:t xml:space="preserve">Приглашаем вас в увлекательное путешествие по литературным и ремесленным жемчужинам Поволжья — в тур по Нижнему Новгороду, </w:t>
      </w:r>
      <w:r>
        <w:rPr>
          <w:rFonts w:ascii="Times New Roman" w:hAnsi="Times New Roman" w:cs="Times New Roman"/>
          <w:bCs/>
          <w:i/>
          <w:sz w:val="26"/>
          <w:szCs w:val="26"/>
        </w:rPr>
        <w:t>знаменитому</w:t>
      </w:r>
      <w:r w:rsidRPr="000408C5">
        <w:rPr>
          <w:rFonts w:ascii="Times New Roman" w:hAnsi="Times New Roman" w:cs="Times New Roman"/>
          <w:bCs/>
          <w:i/>
          <w:sz w:val="26"/>
          <w:szCs w:val="26"/>
        </w:rPr>
        <w:t xml:space="preserve"> Болдин</w:t>
      </w:r>
      <w:r>
        <w:rPr>
          <w:rFonts w:ascii="Times New Roman" w:hAnsi="Times New Roman" w:cs="Times New Roman"/>
          <w:bCs/>
          <w:i/>
          <w:sz w:val="26"/>
          <w:szCs w:val="26"/>
        </w:rPr>
        <w:t>о</w:t>
      </w:r>
      <w:r w:rsidRPr="000408C5">
        <w:rPr>
          <w:rFonts w:ascii="Times New Roman" w:hAnsi="Times New Roman" w:cs="Times New Roman"/>
          <w:bCs/>
          <w:i/>
          <w:sz w:val="26"/>
          <w:szCs w:val="26"/>
        </w:rPr>
        <w:t xml:space="preserve"> и древнему Городцу! Вас ждут вдохновляющие пейзажи, погружение в пушкинскую эпоху и знакомство с самобытными народными промыслами этих удивительных мест.</w:t>
      </w:r>
    </w:p>
    <w:tbl>
      <w:tblPr>
        <w:tblStyle w:val="afe"/>
        <w:tblW w:w="9996" w:type="dxa"/>
        <w:tblLayout w:type="fixed"/>
        <w:tblLook w:val="04A0" w:firstRow="1" w:lastRow="0" w:firstColumn="1" w:lastColumn="0" w:noHBand="0" w:noVBand="1"/>
      </w:tblPr>
      <w:tblGrid>
        <w:gridCol w:w="1655"/>
        <w:gridCol w:w="1669"/>
        <w:gridCol w:w="1681"/>
        <w:gridCol w:w="1672"/>
        <w:gridCol w:w="1653"/>
        <w:gridCol w:w="1666"/>
      </w:tblGrid>
      <w:tr w:rsidR="00867439">
        <w:tc>
          <w:tcPr>
            <w:tcW w:w="1654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</w:t>
            </w:r>
          </w:p>
        </w:tc>
        <w:tc>
          <w:tcPr>
            <w:tcW w:w="1669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  <w:tc>
          <w:tcPr>
            <w:tcW w:w="1681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Март</w:t>
            </w:r>
          </w:p>
        </w:tc>
        <w:tc>
          <w:tcPr>
            <w:tcW w:w="1672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Апрель</w:t>
            </w:r>
          </w:p>
        </w:tc>
        <w:tc>
          <w:tcPr>
            <w:tcW w:w="1653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  <w:tc>
          <w:tcPr>
            <w:tcW w:w="1666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Июнь</w:t>
            </w:r>
          </w:p>
        </w:tc>
      </w:tr>
      <w:tr w:rsidR="00867439">
        <w:trPr>
          <w:trHeight w:val="528"/>
        </w:trPr>
        <w:tc>
          <w:tcPr>
            <w:tcW w:w="1654" w:type="dxa"/>
          </w:tcPr>
          <w:p w:rsidR="00867439" w:rsidRDefault="0084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2, 8</w:t>
            </w:r>
          </w:p>
        </w:tc>
        <w:tc>
          <w:tcPr>
            <w:tcW w:w="1669" w:type="dxa"/>
          </w:tcPr>
          <w:p w:rsidR="00867439" w:rsidRDefault="0084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681" w:type="dxa"/>
          </w:tcPr>
          <w:p w:rsidR="00867439" w:rsidRDefault="00B219B9" w:rsidP="0004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44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7, 27 </w:t>
            </w:r>
          </w:p>
        </w:tc>
        <w:tc>
          <w:tcPr>
            <w:tcW w:w="1672" w:type="dxa"/>
          </w:tcPr>
          <w:p w:rsidR="00867439" w:rsidRDefault="0084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10, 24</w:t>
            </w:r>
          </w:p>
        </w:tc>
        <w:tc>
          <w:tcPr>
            <w:tcW w:w="1653" w:type="dxa"/>
          </w:tcPr>
          <w:p w:rsidR="00867439" w:rsidRDefault="00844610" w:rsidP="0004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1, 9, 23</w:t>
            </w:r>
          </w:p>
        </w:tc>
        <w:tc>
          <w:tcPr>
            <w:tcW w:w="1666" w:type="dxa"/>
          </w:tcPr>
          <w:p w:rsidR="00867439" w:rsidRDefault="0084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5, 12, 19, 26</w:t>
            </w:r>
          </w:p>
        </w:tc>
      </w:tr>
      <w:tr w:rsidR="00867439">
        <w:tc>
          <w:tcPr>
            <w:tcW w:w="1654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Июль</w:t>
            </w:r>
          </w:p>
        </w:tc>
        <w:tc>
          <w:tcPr>
            <w:tcW w:w="1669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Август</w:t>
            </w:r>
          </w:p>
        </w:tc>
        <w:tc>
          <w:tcPr>
            <w:tcW w:w="1681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Сентябрь</w:t>
            </w:r>
          </w:p>
        </w:tc>
        <w:tc>
          <w:tcPr>
            <w:tcW w:w="1672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  <w:tc>
          <w:tcPr>
            <w:tcW w:w="1653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Ноябрь</w:t>
            </w:r>
          </w:p>
        </w:tc>
        <w:tc>
          <w:tcPr>
            <w:tcW w:w="1666" w:type="dxa"/>
            <w:shd w:val="clear" w:color="auto" w:fill="FFE599" w:themeFill="accent4" w:themeFillTint="66"/>
          </w:tcPr>
          <w:p w:rsidR="00867439" w:rsidRDefault="00B2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</w:tr>
      <w:tr w:rsidR="00867439">
        <w:trPr>
          <w:trHeight w:val="723"/>
        </w:trPr>
        <w:tc>
          <w:tcPr>
            <w:tcW w:w="1654" w:type="dxa"/>
          </w:tcPr>
          <w:p w:rsidR="00867439" w:rsidRDefault="00844610" w:rsidP="0004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3, 10, 17, 24, 31</w:t>
            </w:r>
          </w:p>
        </w:tc>
        <w:tc>
          <w:tcPr>
            <w:tcW w:w="1669" w:type="dxa"/>
          </w:tcPr>
          <w:p w:rsidR="00867439" w:rsidRDefault="00844610" w:rsidP="0004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7, 14, 21, 28</w:t>
            </w:r>
          </w:p>
        </w:tc>
        <w:tc>
          <w:tcPr>
            <w:tcW w:w="1681" w:type="dxa"/>
          </w:tcPr>
          <w:p w:rsidR="00867439" w:rsidRDefault="00844610" w:rsidP="0004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4, 11, 18, 25</w:t>
            </w:r>
          </w:p>
        </w:tc>
        <w:tc>
          <w:tcPr>
            <w:tcW w:w="1672" w:type="dxa"/>
          </w:tcPr>
          <w:p w:rsidR="00867439" w:rsidRDefault="00844610" w:rsidP="0004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2, 9, 16, 23, 30</w:t>
            </w:r>
          </w:p>
        </w:tc>
        <w:tc>
          <w:tcPr>
            <w:tcW w:w="1653" w:type="dxa"/>
          </w:tcPr>
          <w:p w:rsidR="00867439" w:rsidRDefault="00844610" w:rsidP="00040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3, 20</w:t>
            </w:r>
          </w:p>
        </w:tc>
        <w:tc>
          <w:tcPr>
            <w:tcW w:w="1666" w:type="dxa"/>
          </w:tcPr>
          <w:p w:rsidR="00867439" w:rsidRDefault="00844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11, 25 </w:t>
            </w:r>
          </w:p>
        </w:tc>
      </w:tr>
    </w:tbl>
    <w:p w:rsidR="00867439" w:rsidRDefault="00867439">
      <w:pPr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0408C5" w:rsidRDefault="000408C5">
      <w:pPr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tbl>
      <w:tblPr>
        <w:tblStyle w:val="24"/>
        <w:tblW w:w="9344" w:type="dxa"/>
        <w:tblLayout w:type="fixed"/>
        <w:tblLook w:val="04A0" w:firstRow="1" w:lastRow="0" w:firstColumn="1" w:lastColumn="0" w:noHBand="0" w:noVBand="1"/>
      </w:tblPr>
      <w:tblGrid>
        <w:gridCol w:w="2975"/>
        <w:gridCol w:w="2124"/>
        <w:gridCol w:w="2267"/>
        <w:gridCol w:w="1978"/>
      </w:tblGrid>
      <w:tr w:rsidR="00867439" w:rsidTr="00844610">
        <w:tc>
          <w:tcPr>
            <w:tcW w:w="2975" w:type="dxa"/>
          </w:tcPr>
          <w:p w:rsidR="00867439" w:rsidRDefault="00B21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:rsidR="00867439" w:rsidRDefault="00B21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7" w:type="dxa"/>
          </w:tcPr>
          <w:p w:rsidR="00867439" w:rsidRDefault="00B21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:rsidR="00867439" w:rsidRDefault="00B21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867439" w:rsidTr="00844610">
        <w:tc>
          <w:tcPr>
            <w:tcW w:w="2975" w:type="dxa"/>
          </w:tcPr>
          <w:p w:rsidR="00867439" w:rsidRDefault="0004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Редди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 или аналогичная </w:t>
            </w:r>
          </w:p>
        </w:tc>
        <w:tc>
          <w:tcPr>
            <w:tcW w:w="2124" w:type="dxa"/>
          </w:tcPr>
          <w:p w:rsidR="00867439" w:rsidRDefault="00B21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24300</w:t>
            </w:r>
          </w:p>
        </w:tc>
        <w:tc>
          <w:tcPr>
            <w:tcW w:w="2267" w:type="dxa"/>
          </w:tcPr>
          <w:p w:rsidR="00867439" w:rsidRDefault="00B21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31800</w:t>
            </w:r>
          </w:p>
        </w:tc>
        <w:tc>
          <w:tcPr>
            <w:tcW w:w="1978" w:type="dxa"/>
          </w:tcPr>
          <w:p w:rsidR="00867439" w:rsidRDefault="00B21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22200</w:t>
            </w:r>
          </w:p>
        </w:tc>
      </w:tr>
      <w:tr w:rsidR="00867439" w:rsidTr="00844610">
        <w:tc>
          <w:tcPr>
            <w:tcW w:w="2975" w:type="dxa"/>
          </w:tcPr>
          <w:p w:rsidR="00867439" w:rsidRDefault="000408C5" w:rsidP="00040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Маринс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Парк отель 4* </w:t>
            </w:r>
            <w:r w:rsidR="00B219B9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или аналогичная</w:t>
            </w:r>
          </w:p>
        </w:tc>
        <w:tc>
          <w:tcPr>
            <w:tcW w:w="2124" w:type="dxa"/>
          </w:tcPr>
          <w:p w:rsidR="00867439" w:rsidRDefault="00B21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28800</w:t>
            </w:r>
          </w:p>
        </w:tc>
        <w:tc>
          <w:tcPr>
            <w:tcW w:w="2267" w:type="dxa"/>
          </w:tcPr>
          <w:p w:rsidR="00867439" w:rsidRDefault="00B21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36600</w:t>
            </w:r>
          </w:p>
        </w:tc>
        <w:tc>
          <w:tcPr>
            <w:tcW w:w="1978" w:type="dxa"/>
          </w:tcPr>
          <w:p w:rsidR="00867439" w:rsidRDefault="00B21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26700</w:t>
            </w:r>
          </w:p>
        </w:tc>
      </w:tr>
    </w:tbl>
    <w:p w:rsidR="00844610" w:rsidRDefault="00844610" w:rsidP="0084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4610" w:rsidRDefault="00844610" w:rsidP="0084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 туру можно добавить необходимое количество </w:t>
      </w:r>
      <w:r w:rsidRPr="00D80077"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  <w:t>дополнительных суток проживания в гостинице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 или после тура (проживание в той же гостинице, что и по туру без смены номера. Стоимость указана с человека за номер в сутки завтрак входит в стоимость </w:t>
      </w:r>
    </w:p>
    <w:p w:rsidR="00844610" w:rsidRDefault="00844610" w:rsidP="0084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844610" w:rsidRPr="00F72581" w:rsidTr="000162DE">
        <w:tc>
          <w:tcPr>
            <w:tcW w:w="2974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844610" w:rsidRPr="00F72581" w:rsidTr="000162DE">
        <w:tc>
          <w:tcPr>
            <w:tcW w:w="2974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Редди</w:t>
            </w:r>
            <w:proofErr w:type="spellEnd"/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 или аналогичная </w:t>
            </w:r>
          </w:p>
        </w:tc>
        <w:tc>
          <w:tcPr>
            <w:tcW w:w="2124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4500</w:t>
            </w:r>
          </w:p>
        </w:tc>
        <w:tc>
          <w:tcPr>
            <w:tcW w:w="2268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8000</w:t>
            </w:r>
          </w:p>
        </w:tc>
        <w:tc>
          <w:tcPr>
            <w:tcW w:w="1978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3500</w:t>
            </w:r>
          </w:p>
        </w:tc>
      </w:tr>
      <w:tr w:rsidR="00844610" w:rsidRPr="00F72581" w:rsidTr="000162DE">
        <w:tc>
          <w:tcPr>
            <w:tcW w:w="2974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proofErr w:type="spellStart"/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Маринс</w:t>
            </w:r>
            <w:proofErr w:type="spellEnd"/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Парк отель 4*, или аналогичная </w:t>
            </w:r>
          </w:p>
        </w:tc>
        <w:tc>
          <w:tcPr>
            <w:tcW w:w="2124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6500</w:t>
            </w:r>
          </w:p>
        </w:tc>
        <w:tc>
          <w:tcPr>
            <w:tcW w:w="2268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11000</w:t>
            </w:r>
          </w:p>
        </w:tc>
        <w:tc>
          <w:tcPr>
            <w:tcW w:w="1978" w:type="dxa"/>
          </w:tcPr>
          <w:p w:rsidR="00844610" w:rsidRPr="00F72581" w:rsidRDefault="00844610" w:rsidP="000162DE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4500</w:t>
            </w:r>
          </w:p>
        </w:tc>
      </w:tr>
    </w:tbl>
    <w:p w:rsidR="00BA03CB" w:rsidRDefault="00BA03CB" w:rsidP="0084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4610" w:rsidRPr="00F72581" w:rsidRDefault="00844610" w:rsidP="0084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за 2 дня до начала тура поступит смс-сообщение в </w:t>
      </w:r>
      <w:proofErr w:type="spellStart"/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>вотсап</w:t>
      </w:r>
      <w:proofErr w:type="spellEnd"/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 с напоминанием о программе и времени встречи, также будет направлена памятка с программой и видами мест встречи. </w:t>
      </w:r>
    </w:p>
    <w:p w:rsidR="00844610" w:rsidRPr="00F72581" w:rsidRDefault="00844610" w:rsidP="0084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44610" w:rsidRPr="00F72581" w:rsidRDefault="00844610" w:rsidP="0084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Встреча в первый экскурсионный день.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</w:p>
    <w:p w:rsidR="00844610" w:rsidRPr="00F72581" w:rsidRDefault="00844610" w:rsidP="0084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Встреча осуществляется параллельно: </w:t>
      </w:r>
    </w:p>
    <w:p w:rsidR="00844610" w:rsidRPr="00F72581" w:rsidRDefault="00844610" w:rsidP="0084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11:00-11:25 в центральном здании железнодорожного вокзала у сувенирной лавки, расположенной слева от выхода. </w:t>
      </w:r>
    </w:p>
    <w:p w:rsidR="00844610" w:rsidRPr="00F72581" w:rsidRDefault="00844610" w:rsidP="0084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11:15-11:25 на пл. Ленина (около гостиницы </w:t>
      </w:r>
      <w:proofErr w:type="spellStart"/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Маринс</w:t>
      </w:r>
      <w:proofErr w:type="spellEnd"/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Парк отель 4*) автобусы встают вдоль площади напротив памятника (номер автобуса Вам сообщит ответственный менеджер) </w:t>
      </w:r>
    </w:p>
    <w:p w:rsidR="00844610" w:rsidRDefault="00844610" w:rsidP="00844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10:50 в фойе гостиницы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Редди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3*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(для прибывших рано или накануне тура) </w:t>
      </w:r>
    </w:p>
    <w:p w:rsidR="00844610" w:rsidRDefault="0084461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 w:type="page"/>
      </w:r>
    </w:p>
    <w:p w:rsidR="00844610" w:rsidRPr="00F72581" w:rsidRDefault="00844610" w:rsidP="00844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ЭКСКУРСИОННАЯ ПРОГРАММА</w:t>
      </w:r>
    </w:p>
    <w:p w:rsidR="00867439" w:rsidRDefault="00B219B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День 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Обзорная экскурсия по 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Н.Новгороду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 с посещением канатной дороги и Печерского монастыря.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867439" w:rsidRDefault="00B219B9">
      <w:pPr>
        <w:shd w:val="clear" w:color="auto" w:fill="FFFFFF"/>
        <w:spacing w:before="240" w:after="10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11.30 Выезд на экскурсионную программу. Вас ждет </w:t>
      </w:r>
      <w:proofErr w:type="spellStart"/>
      <w:r>
        <w:rPr>
          <w:rFonts w:ascii="Times New Roman" w:eastAsia="Times New Roman" w:hAnsi="Times New Roman" w:cs="Times New Roman"/>
          <w:color w:val="FF0000"/>
          <w:lang w:eastAsia="ru-RU"/>
        </w:rPr>
        <w:t>автобусно</w:t>
      </w:r>
      <w:proofErr w:type="spellEnd"/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- пешеходная обзорная экскурсия по городу.</w:t>
      </w:r>
    </w:p>
    <w:p w:rsidR="00844610" w:rsidRPr="00F72581" w:rsidRDefault="00844610" w:rsidP="00844610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32291">
        <w:rPr>
          <w:rFonts w:ascii="Times New Roman" w:eastAsia="Times New Roman" w:hAnsi="Times New Roman" w:cs="Times New Roman"/>
          <w:b/>
          <w:lang w:eastAsia="ru-RU"/>
        </w:rPr>
        <w:t>Краткое описание: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11:30-13:30 Автобусная часть экскурсии (2 часа) с остановками у центральных достопримечательностей, 13:30-14:30 пешеходная экскурсия по территории Нижегородского Кремля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(1 час), </w:t>
      </w:r>
      <w:r>
        <w:rPr>
          <w:rFonts w:ascii="Times New Roman" w:eastAsia="Times New Roman" w:hAnsi="Times New Roman" w:cs="Times New Roman"/>
          <w:lang w:eastAsia="ru-RU"/>
        </w:rPr>
        <w:t xml:space="preserve">15:00 Прогулка на канатной дороге 16:00-17:30 Посещение Печерского монастыря;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17:30 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Трансфер в гостиницу. Заселение свободное время. </w:t>
      </w:r>
    </w:p>
    <w:p w:rsidR="00867439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ходе экскурсии вы познакомитесь с одним из самых древних и живописных городов России. Вы увидите место, где сливаются две великие реки - Волга и Ока. Место слияния называется Стрелкой. Нижний Новгород известен как столица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Нижегородско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- Суздальского княжества, родина народного ополчения 1612 года, купеческая столица, символом которой остается Нижегородская ярмарка. Недалеко от ярмарки вы увидите монументальный собор Александра Невского.</w:t>
      </w:r>
    </w:p>
    <w:p w:rsidR="00867439" w:rsidRDefault="00844610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B219B9">
        <w:rPr>
          <w:rFonts w:ascii="Times New Roman" w:eastAsia="Times New Roman" w:hAnsi="Times New Roman" w:cs="Times New Roman"/>
          <w:lang w:eastAsia="ru-RU"/>
        </w:rPr>
        <w:t xml:space="preserve"> вас будет возможность  полюбоваться купеческими особняками, доходными домами на улице Рождественской, Нижневолжской набережной, увидеть знаменитые площади города. Также вы увидите памятники </w:t>
      </w:r>
      <w:proofErr w:type="spellStart"/>
      <w:r w:rsidR="00B219B9">
        <w:fldChar w:fldCharType="begin"/>
      </w:r>
      <w:r w:rsidR="00B219B9">
        <w:instrText xml:space="preserve"> HYPERLINK "https://nnintur.ru/landmark/nizhnij-novgorod/pamjatniki/pamjatnik-mininu-i-pozharskomu/" \t "https://nnintur.ru/landmark/nizhnij-novgorod/pamjatniki/pamjatnik-mininu-i-pozharskomu/" \h </w:instrText>
      </w:r>
      <w:r w:rsidR="00B219B9">
        <w:fldChar w:fldCharType="separate"/>
      </w:r>
      <w:r w:rsidR="00B219B9">
        <w:rPr>
          <w:rFonts w:ascii="Times New Roman" w:eastAsia="Times New Roman" w:hAnsi="Times New Roman" w:cs="Times New Roman"/>
          <w:bCs/>
          <w:lang w:eastAsia="ru-RU"/>
        </w:rPr>
        <w:t>К.Минину</w:t>
      </w:r>
      <w:proofErr w:type="spellEnd"/>
      <w:r w:rsidR="00B219B9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proofErr w:type="spellStart"/>
      <w:r w:rsidR="00B219B9">
        <w:rPr>
          <w:rFonts w:ascii="Times New Roman" w:eastAsia="Times New Roman" w:hAnsi="Times New Roman" w:cs="Times New Roman"/>
          <w:bCs/>
          <w:lang w:eastAsia="ru-RU"/>
        </w:rPr>
        <w:t>Д.Пожарскому</w:t>
      </w:r>
      <w:proofErr w:type="spellEnd"/>
      <w:r w:rsidR="00B219B9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="00B219B9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4" w:tgtFrame="https://nnintur.ru/landmark/nizhnij-novgorod/pamjatniki/pamjatnik-maksimu-gorkomu/">
        <w:r w:rsidR="00B219B9">
          <w:rPr>
            <w:rFonts w:ascii="Times New Roman" w:eastAsia="Times New Roman" w:hAnsi="Times New Roman" w:cs="Times New Roman"/>
            <w:bCs/>
            <w:lang w:eastAsia="ru-RU"/>
          </w:rPr>
          <w:t>М. Горькому</w:t>
        </w:r>
      </w:hyperlink>
      <w:r w:rsidR="00B219B9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hyperlink r:id="rId5" w:tgtFrame="https://nnintur.ru/landmark/nizhnij-novgorod/pamjatniki/pamjatnik-valeriju-chkalovu/">
        <w:proofErr w:type="spellStart"/>
        <w:r w:rsidR="00B219B9">
          <w:rPr>
            <w:rFonts w:ascii="Times New Roman" w:eastAsia="Times New Roman" w:hAnsi="Times New Roman" w:cs="Times New Roman"/>
            <w:bCs/>
            <w:lang w:eastAsia="ru-RU"/>
          </w:rPr>
          <w:t>В.Чкалову</w:t>
        </w:r>
        <w:proofErr w:type="spellEnd"/>
        <w:r w:rsidR="00B219B9">
          <w:rPr>
            <w:rFonts w:ascii="Times New Roman" w:eastAsia="Times New Roman" w:hAnsi="Times New Roman" w:cs="Times New Roman"/>
            <w:bCs/>
            <w:lang w:eastAsia="ru-RU"/>
          </w:rPr>
          <w:t>.</w:t>
        </w:r>
      </w:hyperlink>
    </w:p>
    <w:p w:rsidR="00867439" w:rsidRDefault="00844610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4610">
        <w:rPr>
          <w:rFonts w:ascii="Times New Roman" w:eastAsia="Times New Roman" w:hAnsi="Times New Roman" w:cs="Times New Roman"/>
          <w:b/>
          <w:lang w:eastAsia="ru-RU"/>
        </w:rPr>
        <w:t>13:30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B219B9">
        <w:rPr>
          <w:rFonts w:ascii="Times New Roman" w:eastAsia="Times New Roman" w:hAnsi="Times New Roman" w:cs="Times New Roman"/>
          <w:lang w:eastAsia="ru-RU"/>
        </w:rPr>
        <w:t>Наша экскурсия продолжится по</w:t>
      </w:r>
      <w:r w:rsidR="00B219B9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hyperlink r:id="rId6" w:tgtFrame="https://nnintur.ru/landmark/nizhnij-novgorod/muzei/nizhegorodskij-kreml/">
        <w:r w:rsidR="00B219B9">
          <w:rPr>
            <w:rFonts w:ascii="Times New Roman" w:eastAsia="Times New Roman" w:hAnsi="Times New Roman" w:cs="Times New Roman"/>
            <w:bCs/>
            <w:lang w:eastAsia="ru-RU"/>
          </w:rPr>
          <w:t>территории Нижегородского Кремля</w:t>
        </w:r>
      </w:hyperlink>
      <w:r w:rsidR="00B219B9">
        <w:rPr>
          <w:rFonts w:ascii="Times New Roman" w:eastAsia="Times New Roman" w:hAnsi="Times New Roman" w:cs="Times New Roman"/>
          <w:lang w:eastAsia="ru-RU"/>
        </w:rPr>
        <w:t>. Здесь вы перенесетесь в город-крепость и познакомитесь с историей создания древнего фортификационного сооружения, с легендами и преданиями, которыми овеяно строительство башен нижегородского кремля. В ходе прогулки по территории кремля можно увидеть памятник основателям города - Георгию Всеволодовичу и святителю Симону, знаменитый Михайло-Архангельский собор, обелиск в честь Минина и Пожарского, кадетский аракчеевский корпус, здание-самолет ("Дом советов"</w:t>
      </w:r>
      <w:proofErr w:type="gramStart"/>
      <w:r w:rsidR="00B219B9">
        <w:rPr>
          <w:rFonts w:ascii="Times New Roman" w:eastAsia="Times New Roman" w:hAnsi="Times New Roman" w:cs="Times New Roman"/>
          <w:lang w:eastAsia="ru-RU"/>
        </w:rPr>
        <w:t>),  Губернаторский</w:t>
      </w:r>
      <w:proofErr w:type="gramEnd"/>
      <w:r w:rsidR="00B219B9">
        <w:rPr>
          <w:rFonts w:ascii="Times New Roman" w:eastAsia="Times New Roman" w:hAnsi="Times New Roman" w:cs="Times New Roman"/>
          <w:lang w:eastAsia="ru-RU"/>
        </w:rPr>
        <w:t xml:space="preserve"> дом и аллею-выставку военной техники под открытым небом "Горьковчане -фронту".</w:t>
      </w:r>
    </w:p>
    <w:p w:rsidR="00867439" w:rsidRDefault="00B219B9">
      <w:pPr>
        <w:pStyle w:val="2088"/>
        <w:spacing w:before="280" w:after="28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15:00 Прогулка на канатной дороге.</w:t>
      </w:r>
    </w:p>
    <w:p w:rsidR="00867439" w:rsidRDefault="00B219B9">
      <w:pPr>
        <w:pStyle w:val="2088"/>
        <w:spacing w:before="280" w:after="28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Мы рады пригласить вас в незабываемое путешествие на канатной дороге через Волгу в город Бор и обратно! Наша канатная дорога является одной из самых высоких и протяженных в Европе, ее длина составляет 3,6 км. Полет над рекой будет не только безопасным, но и невероятно захватывающим. С высоты открывается потрясающий вид на окрестности и бескрайние просторы. Кроме того, Вы сможете увидеть знаменитый Печерский монастырь с высоты птичьего полета. После полета по канатной дороге вы продолжите свое путешествие, посетив этот исторический памятник архитектуры.</w:t>
      </w:r>
    </w:p>
    <w:p w:rsidR="00867439" w:rsidRDefault="00B219B9">
      <w:pPr>
        <w:pStyle w:val="2088"/>
        <w:spacing w:before="280" w:after="28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15: 45 Посещение Вознесенского Печерского монастыря.</w:t>
      </w:r>
    </w:p>
    <w:p w:rsidR="00867439" w:rsidRPr="00844610" w:rsidRDefault="00B219B9">
      <w:pPr>
        <w:pStyle w:val="2088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  <w:r w:rsidRPr="00844610">
        <w:rPr>
          <w:bCs/>
          <w:color w:val="000000"/>
          <w:sz w:val="22"/>
          <w:szCs w:val="22"/>
        </w:rPr>
        <w:t>Вас ждет экскурсия по Вознесенскому Печерскому монастырю. Его история начинается в далеком 1330 году. Сегодня этот архитектурный комплекс включает в себя надвратную церковь, храмы и соборы, построенные в XVII веке. Все здания соединены общей галереей. На территории также находится длинный братский корпус и уникальная колокольня с необычным центром тяжести. В монастыре также расположена аллея памяти всех императоров из рода Романовых. Во время экскурсии вы узнаете о многовековой истории монастыря, его развитии в XVIII и XIX веках. Главными святынями монастыря являются древняя чудотворная икона Печерской Богоматери и образ святых, написанный в XVIII веке.</w:t>
      </w:r>
    </w:p>
    <w:p w:rsidR="00867439" w:rsidRDefault="00B219B9">
      <w:pPr>
        <w:pStyle w:val="2088"/>
        <w:spacing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17.30 Окончание экскурсионной программы. Посадка в автобус. Трансфер в гостиницу. Самостоятельное заселение. </w:t>
      </w:r>
    </w:p>
    <w:p w:rsidR="00867439" w:rsidRDefault="00867439">
      <w:pPr>
        <w:jc w:val="both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867439" w:rsidRPr="00861AB1" w:rsidRDefault="00B219B9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highlight w:val="yellow"/>
          <w:lang w:eastAsia="ru-RU"/>
        </w:rPr>
        <w:t>День 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highlight w:val="yellow"/>
          <w:lang w:eastAsia="ru-RU"/>
        </w:rPr>
        <w:t>Большое Болдино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37A34" w:rsidRPr="00D37A34" w:rsidRDefault="00D37A34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Краткое описание: </w:t>
      </w:r>
      <w:r w:rsidRPr="00D37A34">
        <w:rPr>
          <w:rFonts w:ascii="Times New Roman" w:eastAsia="Times New Roman" w:hAnsi="Times New Roman" w:cs="Times New Roman"/>
          <w:lang w:eastAsia="ru-RU"/>
        </w:rPr>
        <w:t xml:space="preserve">07:30 Выезд из </w:t>
      </w:r>
      <w:proofErr w:type="spellStart"/>
      <w:r w:rsidRPr="00D37A34">
        <w:rPr>
          <w:rFonts w:ascii="Times New Roman" w:eastAsia="Times New Roman" w:hAnsi="Times New Roman" w:cs="Times New Roman"/>
          <w:lang w:eastAsia="ru-RU"/>
        </w:rPr>
        <w:t>Н.Новгорода</w:t>
      </w:r>
      <w:proofErr w:type="spellEnd"/>
      <w:r w:rsidRPr="00D37A34">
        <w:rPr>
          <w:rFonts w:ascii="Times New Roman" w:eastAsia="Times New Roman" w:hAnsi="Times New Roman" w:cs="Times New Roman"/>
          <w:lang w:eastAsia="ru-RU"/>
        </w:rPr>
        <w:t xml:space="preserve">; 11:30 Обед в кафе города; 13:00-15:00 Обзорная экскурсия по Болдино; 15:00-16:00 Посещение Усадьбы; 16:00-21:00 Возвращение в </w:t>
      </w:r>
      <w:proofErr w:type="spellStart"/>
      <w:r w:rsidRPr="00D37A34">
        <w:rPr>
          <w:rFonts w:ascii="Times New Roman" w:eastAsia="Times New Roman" w:hAnsi="Times New Roman" w:cs="Times New Roman"/>
          <w:lang w:eastAsia="ru-RU"/>
        </w:rPr>
        <w:t>Н.Новгород</w:t>
      </w:r>
      <w:proofErr w:type="spellEnd"/>
      <w:r w:rsidRPr="00D37A34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867439" w:rsidRDefault="00B219B9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Завтрак в гостинице. </w:t>
      </w:r>
    </w:p>
    <w:p w:rsidR="00867439" w:rsidRDefault="00B219B9">
      <w:pPr>
        <w:shd w:val="clear" w:color="FFFFFF" w:fill="FFFFFF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Встреча в фойе гостиниц с представителем туроператора 06:50 </w:t>
      </w:r>
      <w:proofErr w:type="spellStart"/>
      <w:r w:rsidR="00844610">
        <w:rPr>
          <w:rFonts w:ascii="Times New Roman" w:hAnsi="Times New Roman" w:cs="Times New Roman"/>
          <w:b/>
          <w:bCs/>
          <w:color w:val="FF0000"/>
        </w:rPr>
        <w:t>Редди</w:t>
      </w:r>
      <w:proofErr w:type="spellEnd"/>
      <w:r>
        <w:rPr>
          <w:rFonts w:ascii="Times New Roman" w:hAnsi="Times New Roman" w:cs="Times New Roman"/>
          <w:b/>
          <w:bCs/>
          <w:color w:val="FF0000"/>
        </w:rPr>
        <w:t xml:space="preserve"> 3*, </w:t>
      </w:r>
      <w:r>
        <w:rPr>
          <w:rFonts w:ascii="Times New Roman" w:hAnsi="Times New Roman" w:cs="Times New Roman"/>
          <w:b/>
          <w:bCs/>
          <w:color w:val="FF0000"/>
        </w:rPr>
        <w:br/>
        <w:t>07:15-07:30 Посадка на пл. Ленина</w:t>
      </w:r>
      <w:r>
        <w:rPr>
          <w:rFonts w:ascii="Times New Roman" w:hAnsi="Times New Roman" w:cs="Times New Roman"/>
          <w:color w:val="FF0000"/>
        </w:rPr>
        <w:t xml:space="preserve"> (Для проживающих в гостинице </w:t>
      </w:r>
      <w:proofErr w:type="spellStart"/>
      <w:r>
        <w:rPr>
          <w:rFonts w:ascii="Times New Roman" w:hAnsi="Times New Roman" w:cs="Times New Roman"/>
          <w:color w:val="FF0000"/>
        </w:rPr>
        <w:t>Маринс</w:t>
      </w:r>
      <w:proofErr w:type="spellEnd"/>
      <w:r>
        <w:rPr>
          <w:rFonts w:ascii="Times New Roman" w:hAnsi="Times New Roman" w:cs="Times New Roman"/>
          <w:color w:val="FF0000"/>
        </w:rPr>
        <w:t xml:space="preserve"> Парк отель 4*). 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rStyle w:val="af3"/>
          <w:sz w:val="22"/>
          <w:szCs w:val="22"/>
        </w:rPr>
      </w:pPr>
      <w:r>
        <w:rPr>
          <w:b/>
          <w:sz w:val="22"/>
          <w:szCs w:val="22"/>
        </w:rPr>
        <w:t>07.30  Выезд из Нижнего Новгорода.</w:t>
      </w:r>
      <w:r>
        <w:rPr>
          <w:sz w:val="22"/>
          <w:szCs w:val="22"/>
        </w:rPr>
        <w:t xml:space="preserve"> Отправление от пл. Ленина, памятник Ленину.  Ориентировочное время в пути 4,5 часа (260 км).</w:t>
      </w:r>
      <w:r>
        <w:rPr>
          <w:rStyle w:val="af3"/>
          <w:sz w:val="22"/>
          <w:szCs w:val="22"/>
        </w:rPr>
        <w:t> </w:t>
      </w:r>
      <w:r w:rsidR="00844610">
        <w:rPr>
          <w:rStyle w:val="af3"/>
          <w:sz w:val="22"/>
          <w:szCs w:val="22"/>
        </w:rPr>
        <w:t xml:space="preserve">Путевая экскурсия. </w:t>
      </w:r>
    </w:p>
    <w:p w:rsidR="00844610" w:rsidRDefault="00844610" w:rsidP="00844610">
      <w:pPr>
        <w:pStyle w:val="afc"/>
        <w:shd w:val="clear" w:color="auto" w:fill="FFFFFF"/>
        <w:spacing w:before="280" w:after="280"/>
        <w:jc w:val="both"/>
        <w:rPr>
          <w:b/>
          <w:sz w:val="22"/>
          <w:szCs w:val="22"/>
        </w:rPr>
      </w:pPr>
      <w:r w:rsidRPr="00844610">
        <w:rPr>
          <w:b/>
          <w:sz w:val="22"/>
          <w:szCs w:val="22"/>
          <w:highlight w:val="yellow"/>
        </w:rPr>
        <w:t>11:30 / 13:00</w:t>
      </w:r>
      <w:r>
        <w:rPr>
          <w:b/>
          <w:sz w:val="22"/>
          <w:szCs w:val="22"/>
        </w:rPr>
        <w:t xml:space="preserve"> Обед в кафе города. </w:t>
      </w:r>
      <w:r>
        <w:rPr>
          <w:b/>
          <w:sz w:val="22"/>
          <w:szCs w:val="22"/>
          <w:highlight w:val="yellow"/>
        </w:rPr>
        <w:t>ВХОДИТ В СТОИМОСТЬ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Заезд в деревню </w:t>
      </w:r>
      <w:proofErr w:type="spellStart"/>
      <w:r>
        <w:rPr>
          <w:b/>
          <w:sz w:val="22"/>
          <w:szCs w:val="22"/>
        </w:rPr>
        <w:t>Львовка</w:t>
      </w:r>
      <w:proofErr w:type="spellEnd"/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которая находится в десяти километрах от села Большое Болдино (30 минут). Прогулка по усадебному парку.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Львовка</w:t>
      </w:r>
      <w:proofErr w:type="spellEnd"/>
      <w:r>
        <w:rPr>
          <w:sz w:val="22"/>
          <w:szCs w:val="22"/>
        </w:rPr>
        <w:t xml:space="preserve"> очаровывает своей умиротворяющей атмосферой, приглашая к неспешным прогулкам и размышлениям. Здесь, вдали от городской суеты, царит всеобъемлющее уединение, позволяющее погрузиться в мир творчества великого поэта.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Спустя столетие после трагической гибели Пушкина на Черной речке </w:t>
      </w:r>
      <w:proofErr w:type="spellStart"/>
      <w:r>
        <w:rPr>
          <w:sz w:val="22"/>
          <w:szCs w:val="22"/>
        </w:rPr>
        <w:t>Львовка</w:t>
      </w:r>
      <w:proofErr w:type="spellEnd"/>
      <w:r>
        <w:rPr>
          <w:sz w:val="22"/>
          <w:szCs w:val="22"/>
        </w:rPr>
        <w:t xml:space="preserve"> перешла во владение его старшего сына, Александра Александровича, который был всеобщим любимцем. Имение стало для него тихой гаванью, где он мог найти утешение и вдохновение.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Переезд в  </w:t>
      </w:r>
      <w:proofErr w:type="spellStart"/>
      <w:r>
        <w:rPr>
          <w:b/>
          <w:sz w:val="22"/>
          <w:szCs w:val="22"/>
        </w:rPr>
        <w:t>Б.Болдино</w:t>
      </w:r>
      <w:proofErr w:type="spellEnd"/>
      <w:r>
        <w:rPr>
          <w:b/>
          <w:sz w:val="22"/>
          <w:szCs w:val="22"/>
        </w:rPr>
        <w:t>.  </w:t>
      </w:r>
      <w:r>
        <w:rPr>
          <w:sz w:val="22"/>
          <w:szCs w:val="22"/>
        </w:rPr>
        <w:t xml:space="preserve">Обзорная экскурсия с осмотром основных </w:t>
      </w:r>
      <w:proofErr w:type="gramStart"/>
      <w:r>
        <w:rPr>
          <w:sz w:val="22"/>
          <w:szCs w:val="22"/>
        </w:rPr>
        <w:t>достопримечательностей .</w:t>
      </w:r>
      <w:proofErr w:type="gramEnd"/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rStyle w:val="af3"/>
          <w:rFonts w:eastAsia="Arial"/>
          <w:sz w:val="22"/>
          <w:szCs w:val="22"/>
        </w:rPr>
        <w:t>12.30 </w:t>
      </w:r>
      <w:hyperlink r:id="rId7">
        <w:r>
          <w:rPr>
            <w:rStyle w:val="af3"/>
            <w:rFonts w:eastAsia="Arial"/>
            <w:sz w:val="22"/>
            <w:szCs w:val="22"/>
          </w:rPr>
          <w:t xml:space="preserve">Посещение музея-заповедника </w:t>
        </w:r>
        <w:proofErr w:type="spellStart"/>
        <w:r>
          <w:rPr>
            <w:rStyle w:val="af3"/>
            <w:rFonts w:eastAsia="Arial"/>
            <w:sz w:val="22"/>
            <w:szCs w:val="22"/>
          </w:rPr>
          <w:t>А.С.Пушкина</w:t>
        </w:r>
        <w:proofErr w:type="spellEnd"/>
        <w:r>
          <w:rPr>
            <w:rStyle w:val="af3"/>
            <w:rFonts w:eastAsia="Arial"/>
            <w:sz w:val="22"/>
            <w:szCs w:val="22"/>
          </w:rPr>
          <w:t>.</w:t>
        </w:r>
      </w:hyperlink>
      <w:r>
        <w:rPr>
          <w:sz w:val="22"/>
          <w:szCs w:val="22"/>
        </w:rPr>
        <w:t>  Село Большое Болдино - старинная вотчина рода Пушкиных.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rStyle w:val="af3"/>
          <w:rFonts w:eastAsia="Arial"/>
          <w:sz w:val="22"/>
          <w:szCs w:val="22"/>
        </w:rPr>
        <w:t>Усадьба Пушкина в Болдино. </w:t>
      </w:r>
      <w:r>
        <w:rPr>
          <w:sz w:val="22"/>
          <w:szCs w:val="22"/>
        </w:rPr>
        <w:t>Усадьба в Болдино является одним из самых значимых мест, связанных с жизнью и творчеством Александра Сергеевича Пушкина. Здесь поэт провел три осени: в 1830, 1833 и 1834 годах.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rStyle w:val="af3"/>
          <w:rFonts w:eastAsia="Arial"/>
          <w:sz w:val="22"/>
          <w:szCs w:val="22"/>
        </w:rPr>
        <w:t>Дом Пушкина. </w:t>
      </w:r>
      <w:r>
        <w:rPr>
          <w:sz w:val="22"/>
          <w:szCs w:val="22"/>
        </w:rPr>
        <w:t>В усадьбе сохранился подлинный дом XIX века, где размещается литературно-мемориальная экспозиция "Пушкин в Болдино". Воссоздана обстановка комнат, которые занимал поэт. Здесь можно увидеть его рабочий стол, кресло, книги и другие личные вещи.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rStyle w:val="af3"/>
          <w:rFonts w:eastAsia="Arial"/>
          <w:sz w:val="22"/>
          <w:szCs w:val="22"/>
        </w:rPr>
        <w:t>Вотчинная контора. </w:t>
      </w:r>
      <w:r>
        <w:rPr>
          <w:sz w:val="22"/>
          <w:szCs w:val="22"/>
        </w:rPr>
        <w:t>В 1974 году была отреставрирована вотчинная контора, в жилой половине которой останавливался Пушкин во время своего последнего приезда в Болдино в 1834 году.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rStyle w:val="af3"/>
          <w:rFonts w:eastAsia="Arial"/>
          <w:sz w:val="22"/>
          <w:szCs w:val="22"/>
        </w:rPr>
        <w:t>Усадебный комплекс.  </w:t>
      </w:r>
      <w:r>
        <w:rPr>
          <w:sz w:val="22"/>
          <w:szCs w:val="22"/>
        </w:rPr>
        <w:t>В 1980-1990-х годах был полностью воссоздан усадебный комплекс. На прежних местах вновь появились барская кухня, баня, людская, конюшня с каретником и амбар.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rStyle w:val="af3"/>
          <w:rFonts w:eastAsia="Arial"/>
          <w:sz w:val="22"/>
          <w:szCs w:val="22"/>
        </w:rPr>
        <w:t>Усадебный парк. </w:t>
      </w:r>
      <w:r>
        <w:rPr>
          <w:sz w:val="22"/>
          <w:szCs w:val="22"/>
        </w:rPr>
        <w:t>Вокруг усадьбы разбит усадебный парк XIX века. Здесь можно увидеть вековые липы, дубы и клены, а также пруд, который упоминается в произведениях Пушкина.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Усадьба Пушкина в Болдино является важным культурным и историческим памятником. Она дает возможность посетителям окунуться в атмосферу, в которой жил и творил великий русский поэт.</w:t>
      </w:r>
    </w:p>
    <w:p w:rsidR="00867439" w:rsidRDefault="00BA03CB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hyperlink r:id="rId8">
        <w:r w:rsidR="00B219B9">
          <w:rPr>
            <w:rFonts w:eastAsia="Arial"/>
            <w:b/>
            <w:bCs/>
            <w:sz w:val="22"/>
            <w:szCs w:val="22"/>
          </w:rPr>
          <w:t>Музей пушкинских сказок -</w:t>
        </w:r>
      </w:hyperlink>
      <w:r w:rsidR="00B219B9">
        <w:rPr>
          <w:sz w:val="22"/>
          <w:szCs w:val="22"/>
        </w:rPr>
        <w:t> уникальный культурный объект, посвященный творчеству великого русского поэта Александра Сергеевича Пушкина. Здесь можно увидеть оригинальные иллюстрации к сказкам.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В Болдино восстановлена каменная церковь Успения ХVIII века, построенная ещё дедом поэта и освящённая в год его рождения.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16.00. Отправление в </w:t>
      </w:r>
      <w:proofErr w:type="spellStart"/>
      <w:r>
        <w:rPr>
          <w:b/>
          <w:sz w:val="22"/>
          <w:szCs w:val="22"/>
        </w:rPr>
        <w:t>Н.Новгород</w:t>
      </w:r>
      <w:proofErr w:type="spellEnd"/>
      <w:r>
        <w:rPr>
          <w:b/>
          <w:sz w:val="22"/>
          <w:szCs w:val="22"/>
        </w:rPr>
        <w:t>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20.00.- 21.00. Ориентировочное прибытие в Н. Новгород.</w:t>
      </w:r>
    </w:p>
    <w:p w:rsidR="00867439" w:rsidRDefault="00B219B9">
      <w:pPr>
        <w:pStyle w:val="afc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rStyle w:val="af3"/>
          <w:rFonts w:eastAsia="Arial"/>
          <w:sz w:val="22"/>
          <w:szCs w:val="22"/>
        </w:rPr>
        <w:t>Трансфер в гостиницу.</w:t>
      </w:r>
    </w:p>
    <w:p w:rsidR="00D37A34" w:rsidRPr="00861AB1" w:rsidRDefault="00B219B9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День 3 Городец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D37A34" w:rsidRPr="00F72581" w:rsidRDefault="00D37A34" w:rsidP="00D37A34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Краткое описание: </w:t>
      </w:r>
      <w:r w:rsidRPr="00F72581">
        <w:rPr>
          <w:rFonts w:ascii="Times New Roman" w:eastAsia="Times New Roman" w:hAnsi="Times New Roman" w:cs="Times New Roman"/>
          <w:bCs/>
          <w:lang w:eastAsia="ru-RU"/>
        </w:rPr>
        <w:t xml:space="preserve">09:00-10:00 Переезд в Городец из </w:t>
      </w:r>
      <w:proofErr w:type="spellStart"/>
      <w:r w:rsidRPr="00F72581">
        <w:rPr>
          <w:rFonts w:ascii="Times New Roman" w:eastAsia="Times New Roman" w:hAnsi="Times New Roman" w:cs="Times New Roman"/>
          <w:bCs/>
          <w:lang w:eastAsia="ru-RU"/>
        </w:rPr>
        <w:t>Н.Новгорода</w:t>
      </w:r>
      <w:proofErr w:type="spellEnd"/>
      <w:r w:rsidRPr="00F72581">
        <w:rPr>
          <w:rFonts w:ascii="Times New Roman" w:eastAsia="Times New Roman" w:hAnsi="Times New Roman" w:cs="Times New Roman"/>
          <w:bCs/>
          <w:lang w:eastAsia="ru-RU"/>
        </w:rPr>
        <w:t xml:space="preserve">. 10:00-11:00 Обзорная экскурсия по г. Городцу, 11:00-14:00 Посещение музеев, 14:00 Обед в кафе города, 15:00-15:30 Свободное время. 15:30Отправление в </w:t>
      </w:r>
      <w:proofErr w:type="spellStart"/>
      <w:r w:rsidRPr="00F72581">
        <w:rPr>
          <w:rFonts w:ascii="Times New Roman" w:eastAsia="Times New Roman" w:hAnsi="Times New Roman" w:cs="Times New Roman"/>
          <w:bCs/>
          <w:lang w:eastAsia="ru-RU"/>
        </w:rPr>
        <w:t>Н.Новгород</w:t>
      </w:r>
      <w:proofErr w:type="spellEnd"/>
      <w:r w:rsidRPr="00F72581">
        <w:rPr>
          <w:rFonts w:ascii="Times New Roman" w:eastAsia="Times New Roman" w:hAnsi="Times New Roman" w:cs="Times New Roman"/>
          <w:bCs/>
          <w:lang w:eastAsia="ru-RU"/>
        </w:rPr>
        <w:t xml:space="preserve">, 17:00-18:00 Прибытие в </w:t>
      </w:r>
      <w:proofErr w:type="spellStart"/>
      <w:r w:rsidRPr="00F72581">
        <w:rPr>
          <w:rFonts w:ascii="Times New Roman" w:eastAsia="Times New Roman" w:hAnsi="Times New Roman" w:cs="Times New Roman"/>
          <w:bCs/>
          <w:lang w:eastAsia="ru-RU"/>
        </w:rPr>
        <w:t>Н.Новгород</w:t>
      </w:r>
      <w:proofErr w:type="spellEnd"/>
      <w:r w:rsidRPr="00F72581">
        <w:rPr>
          <w:rFonts w:ascii="Times New Roman" w:eastAsia="Times New Roman" w:hAnsi="Times New Roman" w:cs="Times New Roman"/>
          <w:bCs/>
          <w:lang w:eastAsia="ru-RU"/>
        </w:rPr>
        <w:t xml:space="preserve">. Трансфер на вокзал. </w:t>
      </w:r>
    </w:p>
    <w:p w:rsidR="00867439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Завтрак в гостинице. Освобождение номеров.  Вещи в автобус. (Если вы убываете значительно позже возвращения с экскурсии, вещи можно оставить в камере хранения гостиницы бесплатно)</w:t>
      </w:r>
    </w:p>
    <w:p w:rsidR="00D37A34" w:rsidRPr="00861AB1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Встреча с представителем туроператора в холле гостиницы 08:20 </w:t>
      </w:r>
      <w:proofErr w:type="spellStart"/>
      <w:r w:rsidR="00844610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Редди</w:t>
      </w:r>
      <w:proofErr w:type="spellEnd"/>
      <w:r w:rsidR="00D37A3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3*,</w:t>
      </w:r>
      <w:r w:rsidR="00D37A34" w:rsidRPr="00D37A3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</w:t>
      </w:r>
    </w:p>
    <w:p w:rsidR="00867439" w:rsidRPr="00861AB1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08:45-09:00 Посадка на пл. Ленина (Для туристов, проживающих в гостинице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Маринс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Парк отель 4*) </w:t>
      </w:r>
    </w:p>
    <w:p w:rsidR="00D37A34" w:rsidRPr="00D37A34" w:rsidRDefault="00D37A34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867439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09.00 Отправление от пл. Ленина. Переезд в Городец.</w:t>
      </w:r>
      <w:r>
        <w:rPr>
          <w:rFonts w:ascii="Times New Roman" w:eastAsia="Times New Roman" w:hAnsi="Times New Roman" w:cs="Times New Roman"/>
          <w:lang w:eastAsia="ru-RU"/>
        </w:rPr>
        <w:t> Ориентировочно 1 час пути (53 км.)</w:t>
      </w:r>
    </w:p>
    <w:p w:rsidR="00867439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10.00</w:t>
      </w:r>
      <w:r>
        <w:rPr>
          <w:rFonts w:ascii="Times New Roman" w:eastAsia="Times New Roman" w:hAnsi="Times New Roman" w:cs="Times New Roman"/>
          <w:lang w:eastAsia="ru-RU"/>
        </w:rPr>
        <w:t> Прибытие в Городец.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Обзорная экскурсия по исторической части Городца.  </w:t>
      </w:r>
      <w:r>
        <w:rPr>
          <w:rFonts w:ascii="Times New Roman" w:eastAsia="Times New Roman" w:hAnsi="Times New Roman" w:cs="Times New Roman"/>
          <w:lang w:eastAsia="ru-RU"/>
        </w:rPr>
        <w:t>Вы пройдете по центральным улицам этого яркого сказочного городка с его неповторимыми каменными купеческими домами и деревянными избами с затейливой резьбой, ставнями и наличниками. Вы увидите памятник Александру Невскому на набережной, охватите взором Волжские просторы с высокого берега. Прогуляетесь по лестнице вниз к роскошному Городу мастеров.</w:t>
      </w:r>
    </w:p>
    <w:p w:rsidR="00867439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9" w:tgtFrame="https://nnintur.ru/landmark/nizhegorodskaja-oblast/gorodec/feodorovskij-muzhskoj-monastyr/">
        <w:r>
          <w:rPr>
            <w:rFonts w:ascii="Times New Roman" w:eastAsia="Times New Roman" w:hAnsi="Times New Roman" w:cs="Times New Roman"/>
            <w:b/>
            <w:bCs/>
            <w:lang w:eastAsia="ru-RU"/>
          </w:rPr>
          <w:t> </w:t>
        </w:r>
        <w:proofErr w:type="spellStart"/>
        <w:r>
          <w:rPr>
            <w:rFonts w:ascii="Times New Roman" w:eastAsia="Times New Roman" w:hAnsi="Times New Roman" w:cs="Times New Roman"/>
            <w:b/>
            <w:bCs/>
            <w:lang w:eastAsia="ru-RU"/>
          </w:rPr>
          <w:t>Феодоровского</w:t>
        </w:r>
        <w:proofErr w:type="spellEnd"/>
        <w:r>
          <w:rPr>
            <w:rFonts w:ascii="Times New Roman" w:eastAsia="Times New Roman" w:hAnsi="Times New Roman" w:cs="Times New Roman"/>
            <w:b/>
            <w:bCs/>
            <w:lang w:eastAsia="ru-RU"/>
          </w:rPr>
          <w:t xml:space="preserve"> монастыря.</w:t>
        </w:r>
      </w:hyperlink>
      <w:r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>
        <w:rPr>
          <w:rFonts w:ascii="Times New Roman" w:eastAsia="Times New Roman" w:hAnsi="Times New Roman" w:cs="Times New Roman"/>
          <w:lang w:eastAsia="ru-RU"/>
        </w:rPr>
        <w:t xml:space="preserve">Федоровский монастырь - мужской монастырь в Городце, с которым связано обретение одноимённой иконы Богоматери.  В монастыре находится чтимый список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Феодоровской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иконы Божией Матери, одной из наиболее почитаемых богородичных икон в России.  Вы прогуляетесь по красивой ухоженной территории монастыря, узнавая необычную и насыщенную историю этого места из рассказа экскурсовода. Можно зайти в Федоровский собор (по желанию).</w:t>
      </w:r>
    </w:p>
    <w:p w:rsidR="00867439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10" w:tgtFrame="https://nnintur.ru/landmark/nizhegorodskaja-oblast/gorodec/muzej-samovarov/">
        <w:r>
          <w:rPr>
            <w:rFonts w:ascii="Times New Roman" w:eastAsia="Times New Roman" w:hAnsi="Times New Roman" w:cs="Times New Roman"/>
            <w:b/>
            <w:bCs/>
            <w:lang w:eastAsia="ru-RU"/>
          </w:rPr>
          <w:t>музея "Терем русского самовара"</w:t>
        </w:r>
      </w:hyperlink>
      <w:r>
        <w:rPr>
          <w:rFonts w:ascii="Times New Roman" w:eastAsia="Times New Roman" w:hAnsi="Times New Roman" w:cs="Times New Roman"/>
          <w:b/>
          <w:bCs/>
          <w:lang w:eastAsia="ru-RU"/>
        </w:rPr>
        <w:t>.  </w:t>
      </w:r>
      <w:r>
        <w:rPr>
          <w:rFonts w:ascii="Times New Roman" w:eastAsia="Times New Roman" w:hAnsi="Times New Roman" w:cs="Times New Roman"/>
          <w:lang w:eastAsia="ru-RU"/>
        </w:rPr>
        <w:t>Музей находится в усадьбе Гришаева. Издавна самовар был одним из символов домашнего уюта и достатка. Самовар всегда занимал почетное место в доме, был своеобразным оберегом. Несмотря на то, что в XVIII-XIX веках самовар стоил в среднем 25 рублей (для сравнения: корову можно было купить за 1 рубль), его стремилась иметь каждая семья. Самовары передавались по наследству. Возникали целые школы по изготовлению самоваров.  В настоящее время в экспозиции музея более 500 самоваров, а также другие чайные предметы.</w:t>
      </w:r>
    </w:p>
    <w:p w:rsidR="00867439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Обед в кафе города. </w:t>
      </w:r>
      <w:r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ВХОДИТ В СТОИМОСТЬ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67439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11" w:tgtFrame="https://nnintur.ru/landmark/nizhegorodskaja-oblast/gorodec/gorodeckij-gorod-masterov/">
        <w:r>
          <w:rPr>
            <w:rFonts w:ascii="Times New Roman" w:eastAsia="Times New Roman" w:hAnsi="Times New Roman" w:cs="Times New Roman"/>
            <w:b/>
            <w:bCs/>
            <w:lang w:eastAsia="ru-RU"/>
          </w:rPr>
          <w:t>музея деревянного зодчества "Город Мастеров"</w:t>
        </w:r>
      </w:hyperlink>
      <w:r>
        <w:rPr>
          <w:rFonts w:ascii="Times New Roman" w:eastAsia="Times New Roman" w:hAnsi="Times New Roman" w:cs="Times New Roman"/>
          <w:b/>
          <w:bCs/>
          <w:lang w:eastAsia="ru-RU"/>
        </w:rPr>
        <w:t>.  </w:t>
      </w:r>
      <w:r>
        <w:rPr>
          <w:rFonts w:ascii="Times New Roman" w:eastAsia="Times New Roman" w:hAnsi="Times New Roman" w:cs="Times New Roman"/>
          <w:lang w:eastAsia="ru-RU"/>
        </w:rPr>
        <w:t>Городецкий Город мастеров - это комплекс деревянных сооружений, посвященный истории деревянного зодчества Нижегородской области периода XVI-XIX веков. В этом комплексе представлены разом и роскошный княжеский терем, и деревянные дома зажиточных купцов, и скромные крестьянские избы. Вы осмотрите экспозиции и мастерские, посвященные народным художественным промыслам Городецкого района. </w:t>
      </w:r>
    </w:p>
    <w:p w:rsidR="00867439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15:30 Выезд из г. Городца. </w:t>
      </w:r>
    </w:p>
    <w:p w:rsidR="00867439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Ориентировочное прибытие в Нижний Новгород, трансфер до ж/д вокзала. Окончание экскурсионной программы. </w:t>
      </w:r>
    </w:p>
    <w:p w:rsidR="00867439" w:rsidRDefault="00B219B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highlight w:val="green"/>
          <w:lang w:eastAsia="ru-RU"/>
        </w:rPr>
        <w:t>Рекомендуемое время для приобретение железнодорожных билетов на поезда с отправлением после 18 часов.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44610" w:rsidRPr="00F72581" w:rsidRDefault="00844610" w:rsidP="00844610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F72581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Если Вы уезжаете значительно позже времени возвращения с экскурсии Вещи можно оставить в камере хранения гостиницы бесплатно.</w:t>
      </w:r>
    </w:p>
    <w:p w:rsidR="00844610" w:rsidRPr="00F72581" w:rsidRDefault="00844610" w:rsidP="00844610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Если у Вас приобретены дополнительные ночи проживания после тура, или Вы прибыли на автомобиле, который припаркован у гостиницы, автобус доставит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855E3A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Вас в гостиницу</w:t>
      </w:r>
    </w:p>
    <w:p w:rsidR="00867439" w:rsidRDefault="00867439">
      <w:pPr>
        <w:shd w:val="clear" w:color="auto" w:fill="FFFFFF"/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fe"/>
        <w:tblW w:w="9996" w:type="dxa"/>
        <w:tblLayout w:type="fixed"/>
        <w:tblLook w:val="04A0" w:firstRow="1" w:lastRow="0" w:firstColumn="1" w:lastColumn="0" w:noHBand="0" w:noVBand="1"/>
      </w:tblPr>
      <w:tblGrid>
        <w:gridCol w:w="4999"/>
        <w:gridCol w:w="4997"/>
      </w:tblGrid>
      <w:tr w:rsidR="00867439">
        <w:tc>
          <w:tcPr>
            <w:tcW w:w="4998" w:type="dxa"/>
          </w:tcPr>
          <w:p w:rsidR="00867439" w:rsidRDefault="00B21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 стоимость тура входит:</w:t>
            </w:r>
          </w:p>
        </w:tc>
        <w:tc>
          <w:tcPr>
            <w:tcW w:w="4997" w:type="dxa"/>
          </w:tcPr>
          <w:p w:rsidR="00867439" w:rsidRDefault="00B219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 стоимость тура не входит:</w:t>
            </w:r>
          </w:p>
        </w:tc>
      </w:tr>
      <w:tr w:rsidR="00867439">
        <w:tc>
          <w:tcPr>
            <w:tcW w:w="4998" w:type="dxa"/>
          </w:tcPr>
          <w:p w:rsidR="00867439" w:rsidRDefault="00B219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Транспортное обслуживание на автобусе туристического класса;</w:t>
            </w:r>
          </w:p>
          <w:p w:rsidR="00867439" w:rsidRDefault="00B219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Проживание в гостинице выбранной категории 2 ночи;</w:t>
            </w:r>
          </w:p>
          <w:p w:rsidR="00867439" w:rsidRDefault="00B219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Питание: 2 завтрака (в гостинице), </w:t>
            </w:r>
            <w:r>
              <w:rPr>
                <w:rFonts w:ascii="Times New Roman" w:eastAsia="Calibri" w:hAnsi="Times New Roman" w:cs="Times New Roman"/>
                <w:highlight w:val="cyan"/>
              </w:rPr>
              <w:t>2 обеда (в кафе города)</w:t>
            </w:r>
          </w:p>
          <w:p w:rsidR="00867439" w:rsidRDefault="00B219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Экскурсионное обслуживание по программе с гидом</w:t>
            </w:r>
          </w:p>
          <w:p w:rsidR="00867439" w:rsidRDefault="00861A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Прогулка на канатной дороге </w:t>
            </w:r>
          </w:p>
          <w:p w:rsidR="00844610" w:rsidRPr="00844610" w:rsidRDefault="00B21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Посещение музея-заповедника А.С. Пушкина (Усадьбы Пушкина, Дома Пушкина, усадебного парка, музея пушкинских сказок, </w:t>
            </w:r>
          </w:p>
          <w:p w:rsidR="00867439" w:rsidRDefault="00B219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музея деревянного зодчества Город Мастеров</w:t>
            </w:r>
          </w:p>
          <w:p w:rsidR="00867439" w:rsidRDefault="00B219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музея Терем Русского самовара</w:t>
            </w:r>
          </w:p>
          <w:p w:rsidR="00867439" w:rsidRDefault="008674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97" w:type="dxa"/>
          </w:tcPr>
          <w:p w:rsidR="00867439" w:rsidRDefault="00B219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Личные расходы</w:t>
            </w:r>
          </w:p>
          <w:p w:rsidR="00867439" w:rsidRDefault="00B219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объектов, не заявленных в программе</w:t>
            </w:r>
          </w:p>
          <w:p w:rsidR="00867439" w:rsidRDefault="00B219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Питание: завтрак в первый день, </w:t>
            </w:r>
            <w:r>
              <w:rPr>
                <w:rFonts w:ascii="Times New Roman" w:eastAsia="Calibri" w:hAnsi="Times New Roman" w:cs="Times New Roman"/>
                <w:highlight w:val="cyan"/>
              </w:rPr>
              <w:t>обед в первый день</w:t>
            </w:r>
            <w:r>
              <w:rPr>
                <w:rFonts w:ascii="Times New Roman" w:eastAsia="Calibri" w:hAnsi="Times New Roman" w:cs="Times New Roman"/>
              </w:rPr>
              <w:t>, ужины</w:t>
            </w:r>
          </w:p>
          <w:p w:rsidR="00867439" w:rsidRDefault="008674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67439" w:rsidRDefault="00867439">
      <w:pPr>
        <w:pStyle w:val="afc"/>
        <w:spacing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</w:p>
    <w:p w:rsidR="00867439" w:rsidRDefault="00B219B9">
      <w:pPr>
        <w:pStyle w:val="afc"/>
        <w:spacing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  <w:r>
        <w:rPr>
          <w:rFonts w:eastAsia="SimSun-ExtB"/>
          <w:b/>
          <w:bCs/>
          <w:sz w:val="22"/>
          <w:szCs w:val="22"/>
        </w:rPr>
        <w:t xml:space="preserve">Организационные детали: </w:t>
      </w:r>
    </w:p>
    <w:p w:rsidR="00867439" w:rsidRDefault="00B219B9">
      <w:pPr>
        <w:pStyle w:val="afc"/>
        <w:spacing w:beforeAutospacing="0" w:after="0" w:afterAutospacing="0"/>
        <w:jc w:val="both"/>
        <w:rPr>
          <w:rFonts w:eastAsia="SimSun-ExtB"/>
          <w:sz w:val="22"/>
          <w:szCs w:val="22"/>
        </w:rPr>
      </w:pPr>
      <w:r>
        <w:rPr>
          <w:rFonts w:eastAsia="SimSun-ExtB"/>
          <w:sz w:val="22"/>
          <w:szCs w:val="22"/>
        </w:rPr>
        <w:t xml:space="preserve">-смс-информирование осуществляется в мессенджере </w:t>
      </w:r>
      <w:r w:rsidR="00844610" w:rsidRPr="00844610">
        <w:rPr>
          <w:rFonts w:eastAsia="SimSun-ExtB"/>
          <w:b/>
          <w:sz w:val="22"/>
          <w:szCs w:val="22"/>
          <w:lang w:val="en-US"/>
        </w:rPr>
        <w:t>MAX</w:t>
      </w:r>
      <w:r w:rsidR="00844610" w:rsidRPr="00844610">
        <w:rPr>
          <w:rFonts w:eastAsia="SimSun-ExtB"/>
          <w:b/>
          <w:sz w:val="22"/>
          <w:szCs w:val="22"/>
        </w:rPr>
        <w:t xml:space="preserve"> / </w:t>
      </w:r>
      <w:r w:rsidR="00844610" w:rsidRPr="00844610">
        <w:rPr>
          <w:rFonts w:eastAsia="SimSun-ExtB"/>
          <w:b/>
          <w:sz w:val="22"/>
          <w:szCs w:val="22"/>
          <w:lang w:val="en-US"/>
        </w:rPr>
        <w:t>Telegram</w:t>
      </w:r>
      <w:r>
        <w:rPr>
          <w:rFonts w:eastAsia="SimSun-ExtB"/>
          <w:sz w:val="22"/>
          <w:szCs w:val="22"/>
        </w:rPr>
        <w:t xml:space="preserve"> за 1-2 дня до начала тура, если у вас нет данного мессенджера, просим указать альтернативные способы информирования </w:t>
      </w:r>
    </w:p>
    <w:p w:rsidR="00867439" w:rsidRDefault="00B219B9">
      <w:pPr>
        <w:pStyle w:val="afc"/>
        <w:spacing w:beforeAutospacing="0" w:after="0" w:afterAutospacing="0"/>
        <w:jc w:val="both"/>
        <w:rPr>
          <w:rFonts w:eastAsia="SimSun-ExtB"/>
          <w:sz w:val="22"/>
          <w:szCs w:val="22"/>
        </w:rPr>
      </w:pPr>
      <w:r>
        <w:rPr>
          <w:rFonts w:eastAsia="SimSun-ExtB"/>
          <w:sz w:val="22"/>
          <w:szCs w:val="22"/>
        </w:rPr>
        <w:t xml:space="preserve">-в автобусе предварительное распределение мест  </w:t>
      </w:r>
    </w:p>
    <w:p w:rsidR="00867439" w:rsidRDefault="00B219B9">
      <w:pPr>
        <w:pStyle w:val="afc"/>
        <w:spacing w:beforeAutospacing="0" w:after="0" w:afterAutospacing="0"/>
        <w:jc w:val="both"/>
        <w:rPr>
          <w:rFonts w:eastAsia="SimSun-ExtB"/>
          <w:sz w:val="22"/>
          <w:szCs w:val="22"/>
        </w:rPr>
      </w:pPr>
      <w:r>
        <w:rPr>
          <w:rFonts w:eastAsia="SimSun-ExtB"/>
          <w:sz w:val="22"/>
          <w:szCs w:val="22"/>
        </w:rPr>
        <w:t xml:space="preserve">-в случае опоздания ко времени встречи в гостинице более, чем на 5 минут туристы добираются к месту посадки на пл. Ленина самостоятельно </w:t>
      </w:r>
    </w:p>
    <w:p w:rsidR="00867439" w:rsidRDefault="00867439">
      <w:pPr>
        <w:rPr>
          <w:rFonts w:ascii="Times New Roman" w:hAnsi="Times New Roman" w:cs="Times New Roman"/>
        </w:rPr>
      </w:pPr>
    </w:p>
    <w:p w:rsidR="00844610" w:rsidRPr="00D37A34" w:rsidRDefault="00844610">
      <w:pPr>
        <w:rPr>
          <w:rFonts w:ascii="Times New Roman" w:hAnsi="Times New Roman" w:cs="Times New Roman"/>
        </w:rPr>
      </w:pPr>
      <w:bookmarkStart w:id="0" w:name="_GoBack"/>
      <w:bookmarkEnd w:id="0"/>
    </w:p>
    <w:p w:rsidR="00844610" w:rsidRPr="00844610" w:rsidRDefault="00844610">
      <w:pPr>
        <w:rPr>
          <w:rFonts w:ascii="Times New Roman" w:hAnsi="Times New Roman" w:cs="Times New Roman"/>
        </w:rPr>
      </w:pPr>
    </w:p>
    <w:p w:rsidR="00867439" w:rsidRDefault="00867439">
      <w:pPr>
        <w:rPr>
          <w:rFonts w:ascii="Times New Roman" w:hAnsi="Times New Roman" w:cs="Times New Roman"/>
          <w:sz w:val="26"/>
          <w:szCs w:val="26"/>
        </w:rPr>
      </w:pPr>
    </w:p>
    <w:sectPr w:rsidR="00867439">
      <w:pgSz w:w="11906" w:h="16838"/>
      <w:pgMar w:top="1134" w:right="850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39"/>
    <w:rsid w:val="000408C5"/>
    <w:rsid w:val="00844610"/>
    <w:rsid w:val="00861AB1"/>
    <w:rsid w:val="00867439"/>
    <w:rsid w:val="00B219B9"/>
    <w:rsid w:val="00BA03CB"/>
    <w:rsid w:val="00D37A34"/>
    <w:rsid w:val="00D6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CAB4"/>
  <w15:docId w15:val="{8F399820-ED47-4FB9-AB07-7734D760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customStyle="1" w:styleId="alice-fade-word">
    <w:name w:val="alice-fade-word"/>
    <w:basedOn w:val="a0"/>
    <w:qFormat/>
    <w:rsid w:val="00F44391"/>
  </w:style>
  <w:style w:type="character" w:customStyle="1" w:styleId="docy">
    <w:name w:val="docy"/>
    <w:basedOn w:val="a0"/>
    <w:qFormat/>
    <w:rsid w:val="009E479C"/>
  </w:style>
  <w:style w:type="character" w:customStyle="1" w:styleId="UnresolvedMention">
    <w:name w:val="Unresolved Mention"/>
    <w:basedOn w:val="a0"/>
    <w:uiPriority w:val="99"/>
    <w:semiHidden/>
    <w:unhideWhenUsed/>
    <w:qFormat/>
    <w:rsid w:val="009E479C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7">
    <w:name w:val="index heading"/>
    <w:basedOn w:val="12"/>
  </w:style>
  <w:style w:type="paragraph" w:styleId="af8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9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pPr>
      <w:spacing w:after="160" w:line="259" w:lineRule="auto"/>
    </w:pPr>
  </w:style>
  <w:style w:type="paragraph" w:styleId="afb">
    <w:name w:val="table of figures"/>
    <w:basedOn w:val="a"/>
    <w:next w:val="a"/>
    <w:uiPriority w:val="99"/>
    <w:unhideWhenUsed/>
    <w:qFormat/>
    <w:pPr>
      <w:spacing w:after="0"/>
    </w:pPr>
  </w:style>
  <w:style w:type="paragraph" w:styleId="afc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50">
    <w:name w:val="2950"/>
    <w:basedOn w:val="a"/>
    <w:qFormat/>
    <w:rsid w:val="009E47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88">
    <w:name w:val="2088"/>
    <w:basedOn w:val="a"/>
    <w:qFormat/>
    <w:rsid w:val="009E47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uiPriority w:val="39"/>
    <w:rsid w:val="00B16D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rsid w:val="00B16D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intur.ru/wp-admin/post.php?post=446&amp;action=ed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nintur.ru/wp-admin/post.php?post=360&amp;action=ed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nintur.ru/landmark/nizhnij-novgorod/muzei/nizhegorodskij-kreml/" TargetMode="External"/><Relationship Id="rId11" Type="http://schemas.openxmlformats.org/officeDocument/2006/relationships/hyperlink" Target="https://nnintur.ru/landmark/nizhegorodskaja-oblast/gorodec/gorodeckij-gorod-masterov/" TargetMode="External"/><Relationship Id="rId5" Type="http://schemas.openxmlformats.org/officeDocument/2006/relationships/hyperlink" Target="https://nnintur.ru/landmark/nizhnij-novgorod/pamjatniki/pamjatnik-valeriju-chkalovu/" TargetMode="External"/><Relationship Id="rId10" Type="http://schemas.openxmlformats.org/officeDocument/2006/relationships/hyperlink" Target="https://nnintur.ru/landmark/nizhegorodskaja-oblast/gorodec/muzej-samovarov/" TargetMode="External"/><Relationship Id="rId4" Type="http://schemas.openxmlformats.org/officeDocument/2006/relationships/hyperlink" Target="https://nnintur.ru/landmark/nizhnij-novgorod/pamjatniki/pamjatnik-maksimu-gorkomu/" TargetMode="External"/><Relationship Id="rId9" Type="http://schemas.openxmlformats.org/officeDocument/2006/relationships/hyperlink" Target="https://nnintur.ru/landmark/nizhegorodskaja-oblast/gorodec/feodorovskij-muzhskoj-monasty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Кочетова</dc:creator>
  <dc:description/>
  <cp:lastModifiedBy>Пользователь Windows</cp:lastModifiedBy>
  <cp:revision>33</cp:revision>
  <dcterms:created xsi:type="dcterms:W3CDTF">2024-01-31T12:09:00Z</dcterms:created>
  <dcterms:modified xsi:type="dcterms:W3CDTF">2026-04-15T11:44:00Z</dcterms:modified>
  <dc:language>ru-RU</dc:language>
</cp:coreProperties>
</file>