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StGen0"/>
        <w:tblW w:w="901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00"/>
      </w:tblGrid>
      <w:tr w:rsidR="00F52DFA">
        <w:trPr>
          <w:trHeight w:val="1365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tabs>
                <w:tab w:val="left" w:pos="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br/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F52DFA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</w:p>
        </w:tc>
      </w:tr>
    </w:tbl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 w:rsidP="007D556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  <w:t>Новогодние хиты Карелии из Петербурга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Краткие преимущества и особенности тура: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ab/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Встречаем Новый год с праздничным банкетом и развлекательной шоу-программой в столице Карелии </w:t>
      </w: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Отправляемся на новогодние гуляния в самую веселую карельскую деревню</w:t>
      </w: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Знакомимся со сказочными героями в вотчине карельского Деда Мороза </w:t>
      </w: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Заряжаемся позитивом в питомнике дружелюбных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северных оленей </w:t>
      </w: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Посетим самый крупный зоопарк в Карелии</w:t>
      </w:r>
    </w:p>
    <w:p w:rsidR="00F52DFA" w:rsidRDefault="00486B1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Наслаждаемся завораживающими природными красотами – Мраморный каньон,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водопады, заповедник «Кивач»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Краткое описание тура: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Насыщенная программа тура позволяет отправиться в путешествие в любой компании: как с детьми, друзьями, так и в одиночку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Воспользуйтесь шансом сделать то, чего вы никогда не делали: побывать на «Не кремлевской ёлке» в компании настоящих карелов, познакомиться с героем карельских сказок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Паккайне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прокатиться на оленьей упряжке, пролететь на троллее вдоль Мраморного каньон</w:t>
      </w:r>
      <w:r>
        <w:rPr>
          <w:rFonts w:ascii="Times New Roman" w:eastAsia="Times New Roman" w:hAnsi="Times New Roman" w:cs="Times New Roman"/>
          <w:sz w:val="24"/>
          <w:szCs w:val="24"/>
        </w:rPr>
        <w:t>а или пройтись по подвесному мостику над бушующими водопадами. Окунитесь в путешествия по Карелии, и ваша жизнь уже никогда не будет прежней!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Маршрут: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Санкт-Петербург – «Фермерская усадьба» – Александро-Свирский монастырь – Олонец: интерактивна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программа в музее Олонца и встреча с Морозцем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Паккайне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Петрозаводск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отель – Петрозаводск: обзорная экскурсия по городу и Онежской набережной –  заповедник «Кивач» – вотчина карельского Деда Мороза – питомник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северных оленей – Петроза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водск – новогодний ужин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отель – деревня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Петрозаводск – минеральный центр карельского шунгита – Петрозаводск 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4-й день: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отель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Карельский зоопарк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– авторская экскурсия «Загадки парка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 – Сортавала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5-й день: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Сортавала –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одопады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 – исторический парк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 – фирменный магазин форелевого хозяйства – Санкт-Петербург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Полное описание тура: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1-й ДЕНЬ //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  <w:t>30.12.2025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08:15 – Посадка в автобус у ст. м. «Площадь Восстания»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Место посадки: СПб., ст. м. «Площадь Восстания», Лиговский просп., 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Ориентир: книжный магазин «Буквоед»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08:30 – Отправление автобуса от ст. м. «Площадь Восстания»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08:55 – Дополнительная остановка для посадки у ст. м. «Улица Дыбенко»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52DF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При выборе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места  посадки, сообщите это менеджеру при покупке тура!</w:t>
            </w:r>
          </w:p>
        </w:tc>
      </w:tr>
    </w:tbl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Место посадки: СПб., ст. м. «Улица Дыбенко», остановка общественного транспорта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Ориентир: на стороне ст. м. «Улица Дыбенко», вдоль трамвайных путей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09:00 – Отправление автобуса от ст. м. «Улица Ды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бенко»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12:00 – «Фермерская усадьба»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перекусить и выпить чай или кофе перед дальнейшей дорогой.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13:30 – Посещение Александро-Свирского монастыря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</w:t>
      </w:r>
      <w:r>
        <w:rPr>
          <w:rFonts w:ascii="Times New Roman" w:eastAsia="Times New Roman" w:hAnsi="Times New Roman" w:cs="Times New Roman"/>
          <w:sz w:val="24"/>
          <w:szCs w:val="24"/>
        </w:rPr>
        <w:t>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14:30 – Обед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Оплачивается на месте по желанию, диапазон цен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EA9999"/>
        </w:rPr>
        <w:t>900-1100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руб.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16:00 – Интерактивная новогодняя программа в Национальном музее Олонца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Город Олонец – древнейшее поселение на Северо-Западе России, первые упоминания о нем датируются 1228 годом. Олонец славится на всю Россию своими 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>подвесными пешеходными мостами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которые мы увидим в ходе обзорной экскурсии.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 отправитесь в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Олонецкий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нацио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нальный музей, где примете участие в новогоднем интерактиве с героем карельских сказок и легенд – Морозцем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Паккайне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Вам раскроют секреты торговой сноровки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Паккайне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покажут волшебный талисман от бедности, познакомят с карельскими детскими развлечениями,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также научат изготовлению елочной игрушки из бересты.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17:30 – Отправление в Петрозаводск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20:00 – Прибытие в Петрозаводск. Заселение в отель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2-й ДЕНЬ //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  <w:t xml:space="preserve"> 31.12.2025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08:00 – Завтрак в отеле и сбор группы</w:t>
      </w:r>
    </w:p>
    <w:p w:rsidR="00F52DFA" w:rsidRDefault="00486B1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предоставляется во всех отелях, кроме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категории «бюджет».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09:30 – Обзорная экскурсия по Петрозаводску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Автобусно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-пешеходная обзорная экскурсия по Петрозаводску познакомит вас с историей города – ровесника Санкт-Петербурга. Вы увидите самые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интересные здания, памятники и достопримечательности столицы республики. Вы увидите главную елку, расположенную перед Музыкальным драматическим театром, самые главные достопримечательности и, конечно, визитную карточку города – набережную Онежского озера. </w:t>
      </w:r>
    </w:p>
    <w:p w:rsidR="00F52DFA" w:rsidRDefault="00486B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Набережная считается настоящим музеем под открытым небом, где собраны все подарки от городов-побратимов. Наш гид расскажет о символическом значении удивительных скульптур, а также покажет знаменитый памятник «Рыбаки», ставший визитной карточкой города.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1:30 – Посещение заповедника и водопада Кивач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 Кивач – второй по величине равнинный водопад Европы. Расположен на реке Суне в центральной части Карелии. Вокруг него находится одноименный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природный заповедник и дендрарий.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Водопад Кивач невероятно к</w:t>
      </w:r>
      <w:r>
        <w:rPr>
          <w:rFonts w:ascii="Times New Roman" w:eastAsia="Times New Roman" w:hAnsi="Times New Roman" w:cs="Times New Roman"/>
          <w:sz w:val="24"/>
          <w:szCs w:val="24"/>
        </w:rPr>
        <w:t>расив и величественен в любую погоду. Сжатые базальтовыми скалами воды реки Суны с высоты 11 метров тяжелым потоком обрушиваются по ступеням каменной лестницы, образуя мощный, в клочьях пены, водоворот и создавая впечатляющий шум. Помимо посещения обзорных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площадок с видом на каскады водопада, туристы могут познакомиться с животным и растительным миром Карелии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 музее природы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12:30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– Переезд в вотчину карельского Деда Мороза –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Укко</w:t>
      </w:r>
      <w:proofErr w:type="spellEnd"/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Всегда мечтали посетить резиденцию Деда Мороза и окунуться в атмосф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еру новогодней сказки? Мы исполним вашу мечту!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Вотчина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Укко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это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целая страна чудес. Здесь вас ждет встреча с дружелюбными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прогулка по оленьей ферме и подворью домашних животных, посещение подлинной саамской деревни и многое-многое другое.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13:30 – Обед в ресторане «Закрома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Укко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Перед началом большой интерактивной экскурсии по вотчине вам предложат пообедать в ресторане «Закрома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Укко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и отведать блюда карельской кухни, приготовленные из даров северной природы.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>(Обед приобретается по желанию за доп. плату, диапазон цен –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shd w:val="clear" w:color="auto" w:fill="EA9999"/>
        </w:rPr>
        <w:t xml:space="preserve"> 900-1100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 xml:space="preserve"> руб./чел.)</w:t>
      </w:r>
      <w:r>
        <w:rPr>
          <w:rFonts w:ascii="Times New Roman" w:eastAsia="Times New Roman" w:hAnsi="Times New Roman" w:cs="Times New Roman"/>
          <w:b/>
          <w:i/>
          <w:highlight w:val="white"/>
          <w:u w:val="single"/>
        </w:rPr>
        <w:t>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14:30 – Экскурсия по питомнику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хаски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и оленьей ферме, посещение саамской деревни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Питомник ездовых собак вам покажет местный опытный каюр и расскажет интересные факты о дру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желюбных собаках. В рамках экскурсии, которая включена в стоимость тура, вы сможете пообщаться и сфотографироваться с аляскинскими и сибирскими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маламутами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самоедами. Все желающие смогут прокатиться на собачьей упряжке в качестве каюра или пассажир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Ферма северных оленей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также могут прокатиться и на оленьей упряжке.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лее вас ожидает визит в саамскую деревню. Здесь вы откроете для себя удивительный мир «Калевалы», в котором рассказывают о подвигах героев, воспетых в карело-финском поэтическом эпосе. Также вы увидите яранги и чумы – традиционные жилища северных народов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15:00 – Посещение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фотолокации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«Арктика» и подворья домашних животных (по желанию за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доп.плату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)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 сможете отправиться на домашнее подворье, где вас встретят самые обыкновенные, но такие милые обитатели деревенской фермы! А после посещения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фотолокации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«Арктика» у вас останутся памятные снимки с почти реальными белыми медведями. 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Посещение подворья домашних животных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фотолокацией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«Арктика» приобретается по желанию на месте за дополнительную плату.</w:t>
      </w:r>
    </w:p>
    <w:p w:rsidR="00F52DFA" w:rsidRDefault="00F52DFA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F52DFA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2DFA" w:rsidRDefault="00486B1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интерактивной программы наступает время активного отдыха. У вас будет возможность погонять на финских санках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potkuri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Прекрасная возможность порадовать детей и самим вспомнить детство! 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15:30 – Прогулка по волшебной вотчине с зимними раз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влечениями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 наступлением темноты зажигается атмосферная подсветка и вотчина окутывается новогодним волшебством. Совершите прогулку по сказочной вотчине и выберите свое зимнее развлечение!</w:t>
      </w:r>
    </w:p>
    <w:p w:rsidR="00F52DFA" w:rsidRDefault="00486B14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</w:rPr>
        <w:t>Дополнительные развлечения оплачиваются на месте по желанию по ценам кассы.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Познакомьтесь с главными достопримечательностями региона, посетив экспозицию «Карелия в миниатюре».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Узнайте об особенностях карельского календарного цикла и других удивительных вещ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ах, посетив резиденцию карельского Деда Мороза –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Талви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Укко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дворец карельской Снегурочки –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Лумикки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Прокатитесь на собачьей упряжке. Попробуйте свои силы в дог-трекинге или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каникроссе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52DFA" w:rsidRDefault="00486B14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Поучаствуйте в захватывающем приключении – катании на оленьей упряжке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17:30 – Возвращение в Петрозаводск. Подготовка к банкету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 прибытии в новогодний Петрозаводск у вас будет достаточно свободного времени, чтобы отдохнуть, набраться сил перед праздником и подготовиться к праздничному банкету.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Встреча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EA9999"/>
        </w:rPr>
        <w:t>Нового Года 2026!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3-й ДЕНЬ //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  <w:t>01.01.2026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11:00 – Поздний завтрак и сбор группы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13:30 – Новогодняя интерактивная программа в деревне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Киндасово</w:t>
      </w:r>
      <w:proofErr w:type="spellEnd"/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самая веселая деревня в Карелии, а сами ее обитатели,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– простодушные и незадачливые жители, о которых по всей Карелии ходят байки и легенды.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приезде вы сразу же попадете в руки «Семейки весельчаков». Во вр</w:t>
      </w:r>
      <w:r>
        <w:rPr>
          <w:rFonts w:ascii="Times New Roman" w:eastAsia="Times New Roman" w:hAnsi="Times New Roman" w:cs="Times New Roman"/>
          <w:sz w:val="24"/>
          <w:szCs w:val="24"/>
        </w:rPr>
        <w:t>емя новогодней интерактивной программы жители деревни объявляют себя суверенным государством, избирают своего президента, устраивают свою «Не кремлевскую ёлку». У вас есть уникальная возможность встретить самый волшебный праздник в этом удивительном месте!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15:00 – Отправление в Петрозаводск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16:30 – Минеральный центр карельского шунгита. Экскурсия и посещение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шунгитовой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комнаты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Минеральный 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сочетает в себе качества действительно интересного музея, места для отдыха и даже для оздоровления. В центре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познакомитесь с загадочным минералом шунгитом и его свойствами, оздоровитесь и зарядитесь энергией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шунгитовой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комнате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сможете приобрести для себя и близких изделия из этого удивительного камня и поучаствуете в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дегустации карельского травяного чая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17:30 – Возвращение в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отель.Свободное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время в Петрозаводске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1hmf684p7lcc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предусмотрели не слишком позднее возвращение в город, чтобы вы могли приятно провести вечер по вашему усмотрению.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2DFA" w:rsidRDefault="00486B14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mck9bv4plxlp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Истинным ценителям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гастротуризма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предлагаем обратить внимание на музей-ресторан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ВКарелииЕсть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в стильных интерьерах пространства проводятся дегустации и кулинарные мастер-классы. Все блюда готовятся исключительно из местных биоресурсов по исконно карельским рецептам или в уникально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интерпретации ведущего шеф-повара. Интересно будет заглянуть в расположенную здесь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иммерсивную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пещеру петроглифов.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pStyle w:val="Heading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6b0ozd5r3hd6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ужина позвольте себе насладиться прогулкой по городу. Простор берегов Онеги в обрамлении скульптур в стиле модерн в сочетании с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ородской архитектурой наполняет ощущением непринужденного вечернего променада.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4-й ДЕНЬ //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  <w:t>02.01.2026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08:00 – Завтрак в отеле. Освобождение номеров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09:00 – Сбор группы. Выезд из отеля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14:00 -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Карельского зоопарка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посетим крупнейш</w:t>
      </w:r>
      <w:r>
        <w:rPr>
          <w:rFonts w:ascii="Times New Roman" w:eastAsia="Times New Roman" w:hAnsi="Times New Roman" w:cs="Times New Roman"/>
          <w:sz w:val="24"/>
          <w:szCs w:val="24"/>
        </w:rPr>
        <w:t>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</w:t>
      </w:r>
      <w:r>
        <w:rPr>
          <w:rFonts w:ascii="Times New Roman" w:eastAsia="Times New Roman" w:hAnsi="Times New Roman" w:cs="Times New Roman"/>
          <w:sz w:val="24"/>
          <w:szCs w:val="24"/>
        </w:rPr>
        <w:t>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 Лощеные тигры,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EA9999"/>
        </w:rPr>
        <w:t>Обед самостоятельно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17:00 – Обзорная экскурсия по городу Сортавала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Город Сортавала, как и многие приграничные поселения, имеет непростую судьбу. Центр города,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строенный по большей части выдающимися финскими архитекторами, сохранился до наших дней. Среди памятников стиля «северный модерн» фигурируют такие постройки, как дом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Леандера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бывшее здание Банка Финляндии, бывшее здание Объединенного банка северных стран.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17:30 – Авторская экскурсия «Загадки парка 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рамках авторской экскурсии вы посетите городской парк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Ваккосалми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», где узнаете историю парка, увидите знаменитое «Певчее поле» – площадку для проведения концертов, знаменитую своей великолепной «акустической системой», созданной природой на берегу Ладожского озера.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18:00 – Заселение в отель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5-й ДЕНЬ //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EA9999"/>
        </w:rPr>
        <w:t>03.01.2026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08:00 – Завтрак в отеле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10:00 –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Ахвенкоски</w:t>
      </w:r>
      <w:proofErr w:type="spellEnd"/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</w:t>
      </w:r>
      <w:r>
        <w:rPr>
          <w:rFonts w:ascii="Times New Roman" w:eastAsia="Times New Roman" w:hAnsi="Times New Roman" w:cs="Times New Roman"/>
          <w:sz w:val="24"/>
          <w:szCs w:val="24"/>
        </w:rPr>
        <w:t>ихие…» и «Темный мир».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Экологический маршрут,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 «Аллее сказок»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Подвесные мостик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и, протянутые прямо над водопадами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завершают маршрут и позволяют сделать самые потрясающие кадры. 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11:00 – Посещение горного парка 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 пятый день вашего новогоднего путешествия мы вернемся в горный парк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», чтобы в полной мере насладиться красотой и величием этого уникального природного объекта.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главная круглогодичная достопримечательность Карелии. 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ритория горного парка огромна. Центром интереса является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Мраморный каньон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отделки архитектурных шедевров Санкт-Петербурга. А благодаря темнеющим хвойным деревьям, снежному убранству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цветной подсветке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скалах пейзаж получается действительно сказочным!</w:t>
      </w:r>
    </w:p>
    <w:p w:rsidR="00F52DFA" w:rsidRDefault="00F52DF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Ваше посещение парка начнется с экскурсии с лицензированным местным гидо</w:t>
      </w:r>
      <w:r>
        <w:rPr>
          <w:rFonts w:ascii="Times New Roman" w:eastAsia="Times New Roman" w:hAnsi="Times New Roman" w:cs="Times New Roman"/>
          <w:sz w:val="24"/>
          <w:szCs w:val="24"/>
        </w:rPr>
        <w:t>м. Вам не только расскажут историю этого места, но и предоставят полную информацию о том, чем можно заняться в парке в свободное время после экскурсии. Вот самые интересные варианты, как можно провести время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Прогуляться по дорожкам вокруг Мра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морного каньона.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Итальянский карьер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сад камней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Светл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ое озеро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дикими тропинками,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заброшенный мраморный завод</w:t>
      </w:r>
      <w:r>
        <w:rPr>
          <w:rFonts w:ascii="Times New Roman" w:eastAsia="Times New Roman" w:hAnsi="Times New Roman" w:cs="Times New Roman"/>
          <w:sz w:val="24"/>
          <w:szCs w:val="24"/>
        </w:rPr>
        <w:t>, мраморные утесы, обзорные площадки, гроты и штольни.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всё это на фоне карельского пейзажа с обзорн</w:t>
      </w:r>
      <w:r>
        <w:rPr>
          <w:rFonts w:ascii="Times New Roman" w:eastAsia="Times New Roman" w:hAnsi="Times New Roman" w:cs="Times New Roman"/>
          <w:sz w:val="24"/>
          <w:szCs w:val="24"/>
        </w:rPr>
        <w:t>ой площадкой на озеро Светлое.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Отправиться на экску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 к подземному озеру.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</w:t>
      </w:r>
      <w:r>
        <w:rPr>
          <w:rFonts w:ascii="Times New Roman" w:eastAsia="Times New Roman" w:hAnsi="Times New Roman" w:cs="Times New Roman"/>
          <w:sz w:val="24"/>
          <w:szCs w:val="24"/>
        </w:rPr>
        <w:t>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F52DFA" w:rsidRDefault="00486B14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Прокатитесь на зимних санях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зимой в горном парке у гостей появляется возможность прокатиться на зимних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анях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«Веселый банан».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Такое развлечение порадует и взрослых и детей!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14:00 – Отправление в г. Сортавала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14:30 – Обед 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 продолжением экскурсионной программы мы отправимся на сытный обед в г. Сортавала.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>(Обед приобретается по желанию за доп. плату, ди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 xml:space="preserve">апазон цен –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shd w:val="clear" w:color="auto" w:fill="EA9999"/>
        </w:rPr>
        <w:t xml:space="preserve">900-1100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</w:rPr>
        <w:t>руб./чел.)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15:30 – Интерактивная экскурсия в историческом парке 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Бастiонъ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Всех,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желает погрузиться в эпоху викингов, приглашаем посетить музей живой истории эпохи викингов «Крепость черного медведя». Это интерактивный проект, где всё можно потрогать руками, переодеться в древние одежды и сесть за весло настоящего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драккара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викингов.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входе у ворот «Крепости черного медведя» вас встретит местный викинг и во время экскурсии расскажет о быте, вооружении и ремеслах древних жителей крепости, покажет территорию парка и панораму Ладожских шхер со сторожевых башен. Затем проведет в воссозд</w:t>
      </w:r>
      <w:r>
        <w:rPr>
          <w:rFonts w:ascii="Times New Roman" w:eastAsia="Times New Roman" w:hAnsi="Times New Roman" w:cs="Times New Roman"/>
          <w:sz w:val="24"/>
          <w:szCs w:val="24"/>
        </w:rPr>
        <w:t>анное жилище викингов – Медовый зал, где вам предложат дегустацию медовухи, сваренной по старинным рецептам.</w:t>
      </w:r>
    </w:p>
    <w:p w:rsidR="00F52DFA" w:rsidRDefault="00F52D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Посещение фирменного магазина форелевого хозяйства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обратном пути наш автобус сделает остановку у фирменного магазина форелевого хозяйства. Зде</w:t>
      </w:r>
      <w:r>
        <w:rPr>
          <w:rFonts w:ascii="Times New Roman" w:eastAsia="Times New Roman" w:hAnsi="Times New Roman" w:cs="Times New Roman"/>
          <w:sz w:val="24"/>
          <w:szCs w:val="24"/>
        </w:rPr>
        <w:t>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Привезите своим родным и близким вкусных сувениров из Ка</w:t>
      </w:r>
      <w:r>
        <w:rPr>
          <w:rFonts w:ascii="Times New Roman" w:eastAsia="Times New Roman" w:hAnsi="Times New Roman" w:cs="Times New Roman"/>
          <w:sz w:val="24"/>
          <w:szCs w:val="24"/>
        </w:rPr>
        <w:t>релии!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18:30 – Отправление в Санкт-Петербург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Обратная дорога займет несколько часов, во время которых вы сможете отдохнуть и прослушать завершающую трассовую экскурсию от нашего гида.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Ориентировочное время прибытия в Санкт-Петербург: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Первая остановка: 22:00 – ст. м. «Озерки»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Конечная остановка: 22:30 – ст. м. «Площадь Восстания»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yellow"/>
          <w:u w:val="single"/>
          <w:lang w:val="ru-RU"/>
        </w:rPr>
        <w:t>Прайс предварительный, действителен до 01.10:</w:t>
      </w:r>
    </w:p>
    <w:p w:rsidR="00F52DFA" w:rsidRDefault="00F52DF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F52DF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F52DF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Style w:val="StGen1"/>
        <w:tblW w:w="81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022"/>
        <w:gridCol w:w="2021"/>
        <w:gridCol w:w="2031"/>
      </w:tblGrid>
      <w:tr w:rsidR="00F52DFA">
        <w:trPr>
          <w:trHeight w:val="245"/>
        </w:trPr>
        <w:tc>
          <w:tcPr>
            <w:tcW w:w="2040" w:type="dxa"/>
          </w:tcPr>
          <w:p w:rsidR="00F52DFA" w:rsidRDefault="00F52DFA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021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031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F52DFA">
        <w:trPr>
          <w:trHeight w:val="235"/>
        </w:trPr>
        <w:tc>
          <w:tcPr>
            <w:tcW w:w="2040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54250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69100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53050</w:t>
            </w:r>
          </w:p>
        </w:tc>
      </w:tr>
      <w:tr w:rsidR="00F52DFA">
        <w:trPr>
          <w:trHeight w:val="235"/>
        </w:trPr>
        <w:tc>
          <w:tcPr>
            <w:tcW w:w="2040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022" w:type="dxa"/>
            <w:tcBorders>
              <w:top w:val="single" w:sz="8" w:space="0" w:color="CCCCCC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68400</w:t>
            </w:r>
          </w:p>
        </w:tc>
        <w:tc>
          <w:tcPr>
            <w:tcW w:w="20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94350</w:t>
            </w:r>
          </w:p>
        </w:tc>
        <w:tc>
          <w:tcPr>
            <w:tcW w:w="20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67200</w:t>
            </w:r>
          </w:p>
        </w:tc>
      </w:tr>
      <w:tr w:rsidR="00F52DFA">
        <w:trPr>
          <w:trHeight w:val="235"/>
        </w:trPr>
        <w:tc>
          <w:tcPr>
            <w:tcW w:w="2040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022" w:type="dxa"/>
            <w:tcBorders>
              <w:top w:val="single" w:sz="8" w:space="0" w:color="CCCCCC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82550</w:t>
            </w:r>
          </w:p>
        </w:tc>
        <w:tc>
          <w:tcPr>
            <w:tcW w:w="20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117900</w:t>
            </w:r>
          </w:p>
        </w:tc>
        <w:tc>
          <w:tcPr>
            <w:tcW w:w="20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FFFFFF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81350</w:t>
            </w:r>
          </w:p>
        </w:tc>
      </w:tr>
    </w:tbl>
    <w:p w:rsidR="00F52DFA" w:rsidRDefault="00486B14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</w:p>
    <w:p w:rsidR="00F52DFA" w:rsidRDefault="00486B14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Скидки:</w:t>
      </w:r>
    </w:p>
    <w:tbl>
      <w:tblPr>
        <w:tblStyle w:val="StGen3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F52DFA">
        <w:tc>
          <w:tcPr>
            <w:tcW w:w="469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4653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F52DFA">
        <w:tc>
          <w:tcPr>
            <w:tcW w:w="469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</w:p>
        </w:tc>
        <w:tc>
          <w:tcPr>
            <w:tcW w:w="4653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52DFA">
        <w:tc>
          <w:tcPr>
            <w:tcW w:w="469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4653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52DFA">
        <w:trPr>
          <w:trHeight w:val="315"/>
        </w:trPr>
        <w:tc>
          <w:tcPr>
            <w:tcW w:w="469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60+</w:t>
            </w:r>
          </w:p>
        </w:tc>
        <w:tc>
          <w:tcPr>
            <w:tcW w:w="4653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52DFA">
        <w:trPr>
          <w:trHeight w:val="315"/>
        </w:trPr>
        <w:tc>
          <w:tcPr>
            <w:tcW w:w="4692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группы</w:t>
            </w:r>
          </w:p>
        </w:tc>
        <w:tc>
          <w:tcPr>
            <w:tcW w:w="4653" w:type="dxa"/>
          </w:tcPr>
          <w:p w:rsidR="00F52DFA" w:rsidRDefault="00486B14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2DFA" w:rsidRDefault="00F52DF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В стоимость включено: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tbl>
      <w:tblPr>
        <w:tblStyle w:val="StGen4"/>
        <w:tblW w:w="11280" w:type="dxa"/>
        <w:tblInd w:w="-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5700"/>
      </w:tblGrid>
      <w:tr w:rsidR="00F52DFA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Услуги:</w:t>
            </w:r>
          </w:p>
        </w:tc>
      </w:tr>
      <w:tr w:rsidR="00F52DFA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Увлекательные трассовые экскурсии о Карелии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Входные билеты в 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»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Обзорная экскурсия «Мраморный каньон» по горному парку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» с лицензированным гидом 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Обзорная экскурсия по городу Сортавала 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Авторская экскурсия «Загадки 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Ваккосалми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»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Обзорная экскурсия по г. Петрозаводску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Экскурсия по Александро-Свирскому мона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стырю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Экскурсия по минеральному центру карельского шунгита с посещением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шунгитовой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комнаты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Интерактивная программа «Новогоднее волшебство» на вотчине карельского Деда Мороза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ТалвиУкко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вместе со снегурочкой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Лумиккой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52DFA" w:rsidRDefault="00486B1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«Северная сага», включающ</w:t>
            </w:r>
            <w:r>
              <w:rPr>
                <w:rFonts w:ascii="Times New Roman" w:eastAsia="Times New Roman" w:hAnsi="Times New Roman" w:cs="Times New Roman"/>
              </w:rPr>
              <w:t xml:space="preserve">ая посещение питомника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местным каюром, осмотр фермы северных оленей и саамской деревни.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Услуги квалифицированного гида на протяжении всего маршрута</w:t>
            </w:r>
          </w:p>
          <w:p w:rsidR="00F52DFA" w:rsidRDefault="00486B1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</w:rPr>
              <w:t>Трансфер на комфортабельном современном автобусе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Проживание в отеле выбранной категории в регионе города Сортавала (1 ночь)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Проживание в лучших отелях выбранной категории в Петрозаводске (3 ночи)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Завтраки в отеле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Осмотр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Ахвенкоски</w:t>
            </w:r>
            <w:proofErr w:type="spellEnd"/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Чаепитие «по-карельски» в карельской деревне 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Остановка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экокомплексе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«Фермерская усадьба»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Посещение фирменного магазина форелевого хозяйства </w:t>
            </w:r>
          </w:p>
        </w:tc>
      </w:tr>
    </w:tbl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p w:rsidR="00F52DFA" w:rsidRDefault="00486B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  <w:t>Дополнительные возможности в туре:</w:t>
      </w: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</w:rPr>
      </w:pPr>
    </w:p>
    <w:tbl>
      <w:tblPr>
        <w:tblStyle w:val="StGen5"/>
        <w:tblW w:w="10770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135"/>
        <w:gridCol w:w="3135"/>
        <w:gridCol w:w="2700"/>
      </w:tblGrid>
      <w:tr w:rsidR="00F52DFA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Оплачивается самостоятельно до начала тура: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  <w:t>Оплачивается по желанию при заказе тура: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A9999"/>
              </w:rPr>
              <w:t>Оплачивается обязательно при заказе тура: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Оплач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ивается на месте:</w:t>
            </w:r>
          </w:p>
        </w:tc>
      </w:tr>
      <w:tr w:rsidR="00F52DF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Доплат нет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Участие в новогоднем банкете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>в ресторане Белый кролик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: цена уточняется</w:t>
            </w:r>
          </w:p>
          <w:p w:rsidR="00F52DFA" w:rsidRDefault="00F52D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</w:p>
          <w:p w:rsidR="00F52DFA" w:rsidRDefault="00F52D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Для проживающих в отеле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Космос,участие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 в новогоднем банкете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>в ресторане отеля Космос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: цена уточняется</w:t>
            </w:r>
          </w:p>
          <w:p w:rsidR="00F52DFA" w:rsidRDefault="00F52DFA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</w:p>
          <w:p w:rsidR="00F52DFA" w:rsidRDefault="00486B1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Для проживающих в отеле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 Карелия, участие в новогоднем банкете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>в ресторане отеля Карели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я: цена уточняется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Комплексные обеды: 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900-1100 руб./чел.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Активные развлечения в 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»: по ценам парка</w:t>
            </w:r>
          </w:p>
          <w:p w:rsidR="00F52DFA" w:rsidRDefault="00486B14">
            <w:pPr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Экологическая тропа у водопадов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500 руб./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400 руб./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студ.; дети до 7 лет – бесплатно</w:t>
            </w:r>
          </w:p>
          <w:p w:rsidR="00F52DFA" w:rsidRDefault="00486B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Активные развлечения в вотчине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по ценам парка</w:t>
            </w:r>
          </w:p>
        </w:tc>
      </w:tr>
    </w:tbl>
    <w:p w:rsidR="00F52DFA" w:rsidRDefault="00F52DF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52DFA" w:rsidRDefault="00F52DFA">
      <w:pPr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sectPr w:rsidR="00F52DF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14" w:rsidRDefault="00486B14">
      <w:pPr>
        <w:spacing w:line="240" w:lineRule="auto"/>
      </w:pPr>
      <w:r>
        <w:separator/>
      </w:r>
    </w:p>
  </w:endnote>
  <w:endnote w:type="continuationSeparator" w:id="0">
    <w:p w:rsidR="00486B14" w:rsidRDefault="00486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14" w:rsidRDefault="00486B14">
      <w:pPr>
        <w:spacing w:line="240" w:lineRule="auto"/>
      </w:pPr>
      <w:r>
        <w:separator/>
      </w:r>
    </w:p>
  </w:footnote>
  <w:footnote w:type="continuationSeparator" w:id="0">
    <w:p w:rsidR="00486B14" w:rsidRDefault="00486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DFA" w:rsidRDefault="00F52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4C5E"/>
    <w:multiLevelType w:val="hybridMultilevel"/>
    <w:tmpl w:val="071611C6"/>
    <w:lvl w:ilvl="0" w:tplc="458EAC9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03E5C9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4B8E2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F529E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D5850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68C895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ABA68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B9A545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7D048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DF412F"/>
    <w:multiLevelType w:val="hybridMultilevel"/>
    <w:tmpl w:val="CDB04CC4"/>
    <w:lvl w:ilvl="0" w:tplc="8F206AB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C6E300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D881B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3A405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A43E5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93E2C6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94CEA9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32137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E3E5FA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A"/>
    <w:rsid w:val="00486B14"/>
    <w:rsid w:val="007D556D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D30DD-9920-4938-9A41-1274D50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3033</Words>
  <Characters>17293</Characters>
  <Application>Microsoft Office Word</Application>
  <DocSecurity>0</DocSecurity>
  <Lines>144</Lines>
  <Paragraphs>40</Paragraphs>
  <ScaleCrop>false</ScaleCrop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4</cp:revision>
  <dcterms:created xsi:type="dcterms:W3CDTF">2025-05-13T14:17:00Z</dcterms:created>
  <dcterms:modified xsi:type="dcterms:W3CDTF">2025-05-29T08:08:00Z</dcterms:modified>
</cp:coreProperties>
</file>