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07" w:rsidRDefault="00716107" w:rsidP="00716107">
      <w:pPr>
        <w:spacing w:line="240" w:lineRule="auto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ПРОГРАММА Саратов – Тарханы – Пенза</w:t>
      </w:r>
    </w:p>
    <w:p w:rsidR="00716107" w:rsidRPr="00716107" w:rsidRDefault="00716107" w:rsidP="00716107">
      <w:pPr>
        <w:rPr>
          <w:rFonts w:cs="Aharoni"/>
          <w:b/>
          <w:sz w:val="28"/>
          <w:szCs w:val="28"/>
        </w:rPr>
      </w:pPr>
      <w:r w:rsidRPr="00716107">
        <w:rPr>
          <w:rFonts w:cs="Aharoni"/>
          <w:b/>
          <w:sz w:val="28"/>
          <w:szCs w:val="28"/>
        </w:rPr>
        <w:t xml:space="preserve">Даты </w:t>
      </w:r>
      <w:r>
        <w:rPr>
          <w:rFonts w:cs="Aharoni"/>
          <w:b/>
          <w:sz w:val="28"/>
          <w:szCs w:val="28"/>
        </w:rPr>
        <w:t>–</w:t>
      </w:r>
      <w:r w:rsidRPr="00716107">
        <w:rPr>
          <w:rFonts w:cs="Aharoni"/>
          <w:b/>
          <w:sz w:val="28"/>
          <w:szCs w:val="28"/>
        </w:rPr>
        <w:t xml:space="preserve"> </w:t>
      </w:r>
      <w:r w:rsidRPr="00716107">
        <w:rPr>
          <w:rFonts w:cs="Aharoni"/>
          <w:b/>
          <w:color w:val="FF0000"/>
          <w:sz w:val="28"/>
          <w:szCs w:val="28"/>
        </w:rPr>
        <w:t>06.07 – 09.07.2023</w:t>
      </w:r>
      <w:r>
        <w:rPr>
          <w:rFonts w:cs="Aharoni"/>
          <w:b/>
          <w:sz w:val="28"/>
          <w:szCs w:val="28"/>
        </w:rPr>
        <w:t xml:space="preserve"> (+ж/</w:t>
      </w:r>
      <w:proofErr w:type="spellStart"/>
      <w:r>
        <w:rPr>
          <w:rFonts w:cs="Aharoni"/>
          <w:b/>
          <w:sz w:val="28"/>
          <w:szCs w:val="28"/>
        </w:rPr>
        <w:t>д</w:t>
      </w:r>
      <w:proofErr w:type="spellEnd"/>
      <w:r>
        <w:rPr>
          <w:rFonts w:cs="Aharoni"/>
          <w:b/>
          <w:sz w:val="28"/>
          <w:szCs w:val="28"/>
        </w:rPr>
        <w:t>)</w:t>
      </w:r>
    </w:p>
    <w:tbl>
      <w:tblPr>
        <w:tblStyle w:val="a3"/>
        <w:tblW w:w="0" w:type="auto"/>
        <w:tblInd w:w="0" w:type="dxa"/>
        <w:tblLook w:val="04A0"/>
      </w:tblPr>
      <w:tblGrid>
        <w:gridCol w:w="1736"/>
        <w:gridCol w:w="8470"/>
      </w:tblGrid>
      <w:tr w:rsidR="00716107" w:rsidTr="00716107">
        <w:trPr>
          <w:trHeight w:val="1828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jc w:val="both"/>
              <w:rPr>
                <w:rFonts w:cs="Aharoni"/>
                <w:b/>
              </w:rPr>
            </w:pPr>
          </w:p>
          <w:p w:rsidR="00716107" w:rsidRDefault="00716107">
            <w:r>
              <w:rPr>
                <w:noProof/>
                <w:lang w:eastAsia="ru-RU"/>
              </w:rPr>
              <w:drawing>
                <wp:inline distT="0" distB="0" distL="0" distR="0">
                  <wp:extent cx="1313815" cy="1172210"/>
                  <wp:effectExtent l="19050" t="0" r="635" b="0"/>
                  <wp:docPr id="1" name="Рисунок 61" descr="saratov_m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saratov_m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06855" cy="1165225"/>
                  <wp:effectExtent l="19050" t="0" r="0" b="0"/>
                  <wp:docPr id="2" name="Рисунок 62" descr="saratov_konservator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saratov_konservator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116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32865" cy="1165225"/>
                  <wp:effectExtent l="19050" t="0" r="635" b="0"/>
                  <wp:docPr id="3" name="Рисунок 2" descr="saratov_garmon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aratov_garmon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16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49070" cy="1172210"/>
                  <wp:effectExtent l="19050" t="0" r="0" b="0"/>
                  <wp:docPr id="4" name="Рисунок 30" descr="http://www.advantour.com/russia/images/saratov/saratov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www.advantour.com/russia/images/saratov/saratov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107" w:rsidTr="007161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 день</w:t>
            </w:r>
          </w:p>
          <w:p w:rsidR="00716107" w:rsidRDefault="00716107">
            <w:pPr>
              <w:rPr>
                <w:b/>
              </w:rPr>
            </w:pP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Встреча группы на вокзале. Трансфер в гостиницу. Размещение в гостинице. Свободное время в центре города.</w:t>
            </w:r>
          </w:p>
        </w:tc>
      </w:tr>
      <w:tr w:rsidR="00716107" w:rsidTr="007161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 день </w:t>
            </w:r>
          </w:p>
          <w:p w:rsidR="00716107" w:rsidRDefault="00716107"/>
          <w:p w:rsidR="00716107" w:rsidRDefault="00716107">
            <w:r>
              <w:t>09.00-11.00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Завтрак в гостинице</w:t>
            </w:r>
          </w:p>
          <w:p w:rsidR="00716107" w:rsidRDefault="007161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Начало </w:t>
            </w:r>
            <w:r>
              <w:rPr>
                <w:rFonts w:cstheme="minorHAnsi"/>
                <w:b/>
                <w:sz w:val="24"/>
                <w:szCs w:val="24"/>
              </w:rPr>
              <w:t>обзорной</w:t>
            </w:r>
            <w:r>
              <w:rPr>
                <w:rFonts w:cstheme="minorHAnsi"/>
                <w:sz w:val="24"/>
                <w:szCs w:val="24"/>
              </w:rPr>
              <w:t xml:space="preserve">  экскурсии по самой старой части города, в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ходе 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которой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 вы сможете познакомиться с более чем 400 летней историей Саратова, побывать в самых красивых и излюбленных горожанами местах.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716107" w:rsidRDefault="007161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Свято Троицкий собор, Пешка, Набережная, знаменитый Саратовский мост.</w:t>
            </w:r>
          </w:p>
          <w:p w:rsidR="00716107" w:rsidRDefault="007161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Храм «Утоли мои печали»,  дом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Бендера</w:t>
            </w:r>
            <w:proofErr w:type="spellEnd"/>
            <w:r>
              <w:rPr>
                <w:rFonts w:cstheme="minorHAnsi"/>
                <w:sz w:val="24"/>
                <w:szCs w:val="24"/>
              </w:rPr>
              <w:t>, памятник Столыпину,  купеческие особняки, архитектурные шедевры ул</w:t>
            </w:r>
            <w:proofErr w:type="gramStart"/>
            <w:r>
              <w:rPr>
                <w:rFonts w:cstheme="minorHAnsi"/>
                <w:sz w:val="24"/>
                <w:szCs w:val="24"/>
              </w:rPr>
              <w:t>.Н</w:t>
            </w:r>
            <w:proofErr w:type="gramEnd"/>
            <w:r>
              <w:rPr>
                <w:rFonts w:cstheme="minorHAnsi"/>
                <w:sz w:val="24"/>
                <w:szCs w:val="24"/>
              </w:rPr>
              <w:t>емецкой.</w:t>
            </w:r>
          </w:p>
          <w:p w:rsidR="00716107" w:rsidRPr="00716107" w:rsidRDefault="007161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Прогулка по </w:t>
            </w:r>
            <w:r>
              <w:rPr>
                <w:rFonts w:cstheme="minorHAnsi"/>
                <w:b/>
                <w:sz w:val="24"/>
                <w:szCs w:val="24"/>
              </w:rPr>
              <w:t>пр. Кирова - пешеходной</w:t>
            </w:r>
            <w:r>
              <w:rPr>
                <w:rFonts w:cstheme="minorHAnsi"/>
                <w:sz w:val="24"/>
                <w:szCs w:val="24"/>
              </w:rPr>
              <w:t xml:space="preserve"> зоне города.</w:t>
            </w:r>
          </w:p>
        </w:tc>
      </w:tr>
      <w:tr w:rsidR="00716107" w:rsidTr="007161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r>
              <w:t>11.00-12.00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Продолжение экскурсии в Парке Победы на Соколовой горе.</w:t>
            </w:r>
          </w:p>
          <w:p w:rsidR="00716107" w:rsidRDefault="007161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Национальная деревня, Музей боевой техники под открытым небом.  Памятник «Журавли» - вид на город  «с высоты птичьего полета»</w:t>
            </w:r>
          </w:p>
        </w:tc>
      </w:tr>
      <w:tr w:rsidR="00716107" w:rsidTr="007161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r>
              <w:t>12.30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им. Радищева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первый провинциальный музей России.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В историческом здании галереи размещена экспозиция русского искусства XI - начала XX века,  можно увидеть работы И.Н. Крамского, И.Е. Репина, В.И. Сурикова, И.И. Шишкина, В.М. Васнецова, И.И. Левитана,  М.А. Врубеля и В.А. Серова.</w:t>
            </w:r>
          </w:p>
        </w:tc>
      </w:tr>
      <w:tr w:rsidR="00716107" w:rsidTr="007161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r>
              <w:t>14.00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 в кафе города</w:t>
            </w:r>
          </w:p>
          <w:p w:rsidR="00716107" w:rsidRDefault="00716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7" w:rsidTr="007161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pPr>
              <w:rPr>
                <w:b/>
              </w:rPr>
            </w:pPr>
            <w:r>
              <w:rPr>
                <w:b/>
              </w:rPr>
              <w:t xml:space="preserve">Дополнительно в </w:t>
            </w:r>
            <w:proofErr w:type="spellStart"/>
            <w:r>
              <w:rPr>
                <w:b/>
              </w:rPr>
              <w:t>своб</w:t>
            </w:r>
            <w:proofErr w:type="gramStart"/>
            <w:r>
              <w:rPr>
                <w:b/>
              </w:rPr>
              <w:t>.в</w:t>
            </w:r>
            <w:proofErr w:type="gramEnd"/>
            <w:r>
              <w:rPr>
                <w:b/>
              </w:rPr>
              <w:t>ремя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Прогулка на теплоходе  по Волге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(отправление каждый час.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Стоимость 400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льготные категории- 300 руб.), Экскурсия в музей саратовской гармошки, музей самоваров, музей калача, 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Лимонарий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место приземления Гагарина и т.п.</w:t>
            </w:r>
            <w:proofErr w:type="gramEnd"/>
          </w:p>
        </w:tc>
      </w:tr>
      <w:tr w:rsidR="00716107" w:rsidTr="007161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rPr>
                <w:b/>
              </w:rPr>
            </w:pPr>
            <w:r>
              <w:rPr>
                <w:b/>
                <w:color w:val="0070C0"/>
              </w:rPr>
              <w:t>3 день</w:t>
            </w:r>
          </w:p>
          <w:p w:rsidR="00716107" w:rsidRDefault="00716107">
            <w:pPr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Завтрак. Освобождение номеров.  Отъезд из Саратова</w:t>
            </w:r>
          </w:p>
        </w:tc>
      </w:tr>
      <w:tr w:rsidR="00716107" w:rsidTr="00716107">
        <w:trPr>
          <w:trHeight w:val="186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pPr>
              <w:rPr>
                <w:b/>
              </w:rPr>
            </w:pPr>
            <w:r>
              <w:rPr>
                <w:b/>
              </w:rPr>
              <w:t>12.00-14.00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Pr="00716107" w:rsidRDefault="00716107" w:rsidP="00716107">
            <w:pPr>
              <w:tabs>
                <w:tab w:val="left" w:pos="3720"/>
              </w:tabs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Переезд (360 км.)  в  Пензенскую область на землю, где прошли детские и отроческие годы М.Ю.Лермонтова, в  Тарханы, в имение бабушки М.Ю.Лермонтова, Вы прогуляетесь по великолепному старинному парку, любуясь прудами. Вы посетите барский дом, увидите личные вещи поэта, прочувствуете быт той эпохи. И обязательно зайдете в небольшую церковь Марии Египетской, увидите могилу поэта</w:t>
            </w:r>
            <w:r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716107" w:rsidTr="00716107">
        <w:trPr>
          <w:trHeight w:val="48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pPr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 w:rsidP="00716107">
            <w:pPr>
              <w:tabs>
                <w:tab w:val="left" w:pos="372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Обед в кафе на территории усадьбы «Тарханы». </w:t>
            </w:r>
          </w:p>
          <w:p w:rsidR="00716107" w:rsidRDefault="00716107" w:rsidP="00716107">
            <w:pPr>
              <w:tabs>
                <w:tab w:val="left" w:pos="3720"/>
              </w:tabs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Переезд в город Пенза  (113 км)</w:t>
            </w:r>
          </w:p>
        </w:tc>
      </w:tr>
      <w:tr w:rsidR="00716107" w:rsidTr="00716107">
        <w:trPr>
          <w:trHeight w:val="69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 w:rsidP="00716107">
            <w:pPr>
              <w:tabs>
                <w:tab w:val="left" w:pos="3720"/>
              </w:tabs>
              <w:jc w:val="both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Размещение в гостинице г</w:t>
            </w:r>
            <w:proofErr w:type="gramStart"/>
            <w:r>
              <w:rPr>
                <w:rFonts w:cstheme="minorHAnsi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cstheme="minorHAnsi"/>
                <w:iCs/>
                <w:sz w:val="24"/>
                <w:szCs w:val="24"/>
              </w:rPr>
              <w:t>енза.  Свободное время.</w:t>
            </w:r>
          </w:p>
        </w:tc>
      </w:tr>
      <w:tr w:rsidR="00716107" w:rsidTr="00716107">
        <w:trPr>
          <w:trHeight w:val="214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4 день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spacing w:line="360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Завтрак в гостинице</w:t>
            </w:r>
          </w:p>
          <w:p w:rsidR="00716107" w:rsidRDefault="00716107">
            <w:pPr>
              <w:spacing w:line="360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Обзорная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экскурсии по городу.  Пенза - город, стоящий  на семи холмах и двух реках, Суре и Пензе.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 Во время экскурсии вы увидите самые красивые улицы и площади города, памятники М.Ю. Лермонтову, Белинскому, Д. Давыдову, областной Драматический театр им. А.В. Луначарского, стелу «Ангел мира», «Афганские ворота», площадь «Искусств», современные микрорайоны города. Посетите 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Митрофаньевский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 храм (место нахождения самой известной иконы Пензы, подаренной царем Алексеем Михайловичем). </w:t>
            </w:r>
          </w:p>
          <w:p w:rsidR="00716107" w:rsidRDefault="00716107">
            <w:pPr>
              <w:spacing w:line="360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Обед в центре города.</w:t>
            </w:r>
          </w:p>
          <w:p w:rsidR="00716107" w:rsidRDefault="00716107">
            <w:pPr>
              <w:spacing w:line="360" w:lineRule="atLeast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Свободное время. Отправление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на ж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вокзал</w:t>
            </w:r>
          </w:p>
          <w:p w:rsidR="00716107" w:rsidRDefault="00716107" w:rsidP="00716107">
            <w:pPr>
              <w:tabs>
                <w:tab w:val="left" w:pos="3720"/>
              </w:tabs>
              <w:rPr>
                <w:rFonts w:ascii="Arial" w:hAnsi="Arial"/>
                <w:iCs/>
              </w:rPr>
            </w:pPr>
          </w:p>
        </w:tc>
      </w:tr>
      <w:tr w:rsidR="00716107" w:rsidTr="007161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Pr="00716107" w:rsidRDefault="00716107">
            <w:pPr>
              <w:rPr>
                <w:b/>
                <w:color w:val="0070C0"/>
              </w:rPr>
            </w:pPr>
            <w:r w:rsidRPr="00716107">
              <w:rPr>
                <w:b/>
                <w:color w:val="0070C0"/>
              </w:rPr>
              <w:t>5 день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1.46 – Пое</w:t>
            </w:r>
            <w:proofErr w:type="gramStart"/>
            <w:r>
              <w:rPr>
                <w:rFonts w:cstheme="minorHAnsi"/>
                <w:sz w:val="24"/>
                <w:szCs w:val="24"/>
              </w:rPr>
              <w:t>зд в СПб</w:t>
            </w:r>
            <w:proofErr w:type="gramEnd"/>
          </w:p>
        </w:tc>
      </w:tr>
    </w:tbl>
    <w:p w:rsidR="00716107" w:rsidRDefault="00716107" w:rsidP="00716107"/>
    <w:p w:rsidR="00716107" w:rsidRDefault="00716107" w:rsidP="00716107">
      <w:pPr>
        <w:rPr>
          <w:b/>
        </w:rPr>
      </w:pPr>
      <w:r>
        <w:rPr>
          <w:b/>
        </w:rPr>
        <w:t>Стоимость тура:  на 1 человека</w:t>
      </w:r>
    </w:p>
    <w:tbl>
      <w:tblPr>
        <w:tblStyle w:val="a3"/>
        <w:tblW w:w="0" w:type="auto"/>
        <w:tblInd w:w="0" w:type="dxa"/>
        <w:tblLook w:val="04A0"/>
      </w:tblPr>
      <w:tblGrid>
        <w:gridCol w:w="3936"/>
        <w:gridCol w:w="3118"/>
        <w:gridCol w:w="2517"/>
      </w:tblGrid>
      <w:tr w:rsidR="00716107" w:rsidTr="0071610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07" w:rsidRDefault="00716107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pPr>
              <w:rPr>
                <w:b/>
              </w:rPr>
            </w:pPr>
            <w:r>
              <w:rPr>
                <w:b/>
              </w:rPr>
              <w:t>½  2х местного номера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pPr>
              <w:rPr>
                <w:b/>
              </w:rPr>
            </w:pPr>
            <w:r>
              <w:rPr>
                <w:b/>
              </w:rPr>
              <w:t>1 местный номер</w:t>
            </w:r>
          </w:p>
        </w:tc>
      </w:tr>
      <w:tr w:rsidR="00716107" w:rsidTr="0071610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pPr>
              <w:rPr>
                <w:b/>
              </w:rPr>
            </w:pPr>
            <w:r>
              <w:rPr>
                <w:b/>
              </w:rPr>
              <w:t>Саратов, гост. « Олимпия» 3*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9035DD" w:rsidP="009035DD">
            <w:pPr>
              <w:jc w:val="center"/>
              <w:rPr>
                <w:b/>
              </w:rPr>
            </w:pPr>
            <w:r>
              <w:rPr>
                <w:b/>
              </w:rPr>
              <w:t>17 25</w:t>
            </w:r>
            <w:r w:rsidR="00716107">
              <w:rPr>
                <w:b/>
              </w:rPr>
              <w:t>0 руб./чел.</w:t>
            </w:r>
          </w:p>
        </w:tc>
        <w:tc>
          <w:tcPr>
            <w:tcW w:w="2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9035DD">
            <w:pPr>
              <w:jc w:val="center"/>
              <w:rPr>
                <w:b/>
              </w:rPr>
            </w:pPr>
            <w:r>
              <w:rPr>
                <w:b/>
              </w:rPr>
              <w:t>20 25</w:t>
            </w:r>
            <w:r w:rsidR="00716107">
              <w:rPr>
                <w:b/>
              </w:rPr>
              <w:t>0 руб./чел.</w:t>
            </w:r>
          </w:p>
        </w:tc>
      </w:tr>
      <w:tr w:rsidR="00716107" w:rsidTr="0071610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07" w:rsidRDefault="00716107">
            <w:pPr>
              <w:rPr>
                <w:b/>
              </w:rPr>
            </w:pPr>
            <w:r>
              <w:rPr>
                <w:b/>
              </w:rPr>
              <w:t>Пенза, гост. «Лондон - Париж» 3*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107" w:rsidRDefault="0071610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107" w:rsidRDefault="00716107">
            <w:pPr>
              <w:rPr>
                <w:b/>
              </w:rPr>
            </w:pPr>
          </w:p>
        </w:tc>
      </w:tr>
    </w:tbl>
    <w:p w:rsidR="00716107" w:rsidRDefault="00716107" w:rsidP="00716107">
      <w:pPr>
        <w:rPr>
          <w:b/>
        </w:rPr>
      </w:pPr>
      <w:r>
        <w:rPr>
          <w:b/>
        </w:rPr>
        <w:t xml:space="preserve">   </w:t>
      </w:r>
    </w:p>
    <w:p w:rsidR="00716107" w:rsidRDefault="00716107" w:rsidP="00716107">
      <w:r>
        <w:rPr>
          <w:b/>
        </w:rPr>
        <w:t>В стоимость входит:</w:t>
      </w:r>
      <w:r>
        <w:t xml:space="preserve"> автобусное и экскурсионное обслуживание 4 дня, входные билеты в Музей-усадьбу «Тарханы», в  Саратовский Радищевский музей,  Обзорные экскурсии по Саратову, Пензе. По усадьбе «Тарханы», проживание в гостинице г. Саратов  1 ночь и 1 ночь  в гостинице г</w:t>
      </w:r>
      <w:proofErr w:type="gramStart"/>
      <w:r>
        <w:t>.П</w:t>
      </w:r>
      <w:proofErr w:type="gramEnd"/>
      <w:r>
        <w:t>енза (в  стандартном номере), питание 3  завтрака/ 3 обеда</w:t>
      </w:r>
    </w:p>
    <w:p w:rsidR="009035DD" w:rsidRDefault="009035DD" w:rsidP="00716107">
      <w:r>
        <w:t>Дополнительно оплачиваются:  ж/</w:t>
      </w:r>
      <w:proofErr w:type="spellStart"/>
      <w:r>
        <w:t>д</w:t>
      </w:r>
      <w:proofErr w:type="spellEnd"/>
      <w:r>
        <w:t xml:space="preserve"> билет – СПб – Саратов – Пенза - СПб</w:t>
      </w:r>
    </w:p>
    <w:p w:rsidR="009035DD" w:rsidRDefault="009035DD" w:rsidP="00716107"/>
    <w:p w:rsidR="00716107" w:rsidRDefault="00716107" w:rsidP="00716107"/>
    <w:p w:rsidR="00716107" w:rsidRDefault="00716107"/>
    <w:sectPr w:rsidR="00716107" w:rsidSect="00716107">
      <w:footerReference w:type="default" r:id="rId10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23" w:rsidRDefault="009F6D23" w:rsidP="009F6D23">
      <w:pPr>
        <w:spacing w:after="0" w:line="240" w:lineRule="auto"/>
      </w:pPr>
      <w:r>
        <w:separator/>
      </w:r>
    </w:p>
  </w:endnote>
  <w:endnote w:type="continuationSeparator" w:id="0">
    <w:p w:rsidR="009F6D23" w:rsidRDefault="009F6D23" w:rsidP="009F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23" w:rsidRDefault="009F6D23" w:rsidP="009F6D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ООО «РУСЬ Туристическая компания» - </w:t>
    </w:r>
    <w:proofErr w:type="gramStart"/>
    <w:r>
      <w:rPr>
        <w:b/>
        <w:sz w:val="18"/>
        <w:szCs w:val="18"/>
      </w:rPr>
      <w:t>г</w:t>
    </w:r>
    <w:proofErr w:type="gramEnd"/>
    <w:r>
      <w:rPr>
        <w:b/>
        <w:sz w:val="18"/>
        <w:szCs w:val="18"/>
      </w:rPr>
      <w:t>. Санкт-Петербург, Лиговский проспект д. 10/118, офис 3105</w:t>
    </w:r>
  </w:p>
  <w:p w:rsidR="009F6D23" w:rsidRDefault="009F6D23" w:rsidP="009F6D23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тел/факс: (812) 313-70-90, тел. 8-901-3750462, 8-800-333-33-74 (для регионов РФ звонок бесплатно); </w:t>
    </w:r>
  </w:p>
  <w:p w:rsidR="009F6D23" w:rsidRPr="009F6D23" w:rsidRDefault="009F6D23" w:rsidP="009F6D23">
    <w:pPr>
      <w:pStyle w:val="a9"/>
      <w:jc w:val="center"/>
      <w:rPr>
        <w:lang w:val="en-US"/>
      </w:rPr>
    </w:pPr>
    <w:proofErr w:type="gramStart"/>
    <w:r>
      <w:rPr>
        <w:b/>
        <w:sz w:val="18"/>
        <w:szCs w:val="18"/>
        <w:lang w:val="en-US"/>
      </w:rPr>
      <w:t>e-mail</w:t>
    </w:r>
    <w:proofErr w:type="gramEnd"/>
    <w:r>
      <w:rPr>
        <w:b/>
        <w:sz w:val="18"/>
        <w:szCs w:val="18"/>
        <w:lang w:val="en-US"/>
      </w:rPr>
      <w:t xml:space="preserve">: </w:t>
    </w:r>
    <w:hyperlink r:id="rId1" w:history="1">
      <w:r>
        <w:rPr>
          <w:rStyle w:val="ab"/>
          <w:b/>
          <w:sz w:val="18"/>
          <w:szCs w:val="18"/>
          <w:lang w:val="en-US"/>
        </w:rPr>
        <w:t>3137090@mail.ru</w:t>
      </w:r>
    </w:hyperlink>
    <w:r>
      <w:rPr>
        <w:lang w:val="en-US"/>
      </w:rPr>
      <w:t xml:space="preserve">, </w:t>
    </w:r>
    <w:hyperlink r:id="rId2" w:history="1">
      <w:r>
        <w:rPr>
          <w:rStyle w:val="ab"/>
          <w:b/>
          <w:sz w:val="18"/>
          <w:szCs w:val="18"/>
          <w:lang w:val="en-US"/>
        </w:rPr>
        <w:t>3137090@inbox.ru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23" w:rsidRDefault="009F6D23" w:rsidP="009F6D23">
      <w:pPr>
        <w:spacing w:after="0" w:line="240" w:lineRule="auto"/>
      </w:pPr>
      <w:r>
        <w:separator/>
      </w:r>
    </w:p>
  </w:footnote>
  <w:footnote w:type="continuationSeparator" w:id="0">
    <w:p w:rsidR="009F6D23" w:rsidRDefault="009F6D23" w:rsidP="009F6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107"/>
    <w:rsid w:val="00283308"/>
    <w:rsid w:val="003E6295"/>
    <w:rsid w:val="00716107"/>
    <w:rsid w:val="009035DD"/>
    <w:rsid w:val="009718E3"/>
    <w:rsid w:val="009F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161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6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1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F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D23"/>
  </w:style>
  <w:style w:type="paragraph" w:styleId="a9">
    <w:name w:val="footer"/>
    <w:basedOn w:val="a"/>
    <w:link w:val="aa"/>
    <w:uiPriority w:val="99"/>
    <w:unhideWhenUsed/>
    <w:rsid w:val="009F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D23"/>
  </w:style>
  <w:style w:type="character" w:styleId="ab">
    <w:name w:val="Hyperlink"/>
    <w:basedOn w:val="a0"/>
    <w:uiPriority w:val="99"/>
    <w:unhideWhenUsed/>
    <w:rsid w:val="009F6D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137090@inbox.ru" TargetMode="External"/><Relationship Id="rId1" Type="http://schemas.openxmlformats.org/officeDocument/2006/relationships/hyperlink" Target="mailto:313709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2023-02-22T13:52:00Z</dcterms:created>
  <dcterms:modified xsi:type="dcterms:W3CDTF">2023-02-22T14:07:00Z</dcterms:modified>
</cp:coreProperties>
</file>